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20D35" w14:textId="1B4B6801" w:rsidR="00360E9B" w:rsidRPr="00CE6A04" w:rsidRDefault="00CE6A04" w:rsidP="00360E9B">
      <w:pPr>
        <w:pStyle w:val="4"/>
        <w:tabs>
          <w:tab w:val="left" w:pos="3897"/>
        </w:tabs>
        <w:spacing w:before="0" w:line="360" w:lineRule="auto"/>
        <w:rPr>
          <w:color w:val="000000" w:themeColor="text1"/>
          <w:sz w:val="44"/>
          <w:szCs w:val="44"/>
        </w:rPr>
      </w:pPr>
      <w:r>
        <w:rPr>
          <w:rFonts w:hint="eastAsia"/>
          <w:sz w:val="32"/>
          <w:szCs w:val="32"/>
        </w:rPr>
        <w:t>池州职院</w:t>
      </w:r>
      <w:r w:rsidRPr="00226BAD">
        <w:rPr>
          <w:rFonts w:hint="eastAsia"/>
          <w:sz w:val="32"/>
          <w:szCs w:val="32"/>
        </w:rPr>
        <w:t>低压改造工程项目施工监理</w:t>
      </w:r>
      <w:r w:rsidR="00360E9B" w:rsidRPr="00CE6A04">
        <w:rPr>
          <w:rFonts w:hint="eastAsia"/>
          <w:sz w:val="32"/>
          <w:szCs w:val="32"/>
        </w:rPr>
        <w:t>项目需求</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72"/>
        <w:gridCol w:w="6217"/>
      </w:tblGrid>
      <w:tr w:rsidR="00360E9B" w14:paraId="66D6D9CB" w14:textId="77777777" w:rsidTr="00360E9B">
        <w:trPr>
          <w:trHeight w:val="851"/>
        </w:trPr>
        <w:tc>
          <w:tcPr>
            <w:tcW w:w="2572" w:type="dxa"/>
            <w:vAlign w:val="center"/>
          </w:tcPr>
          <w:p w14:paraId="60218417" w14:textId="77777777" w:rsidR="00360E9B" w:rsidRDefault="00360E9B" w:rsidP="00A970CA">
            <w:pPr>
              <w:pStyle w:val="TableParagraph"/>
              <w:spacing w:line="360" w:lineRule="auto"/>
              <w:ind w:firstLineChars="275" w:firstLine="663"/>
              <w:jc w:val="both"/>
              <w:rPr>
                <w:b/>
                <w:color w:val="000000" w:themeColor="text1"/>
                <w:sz w:val="24"/>
                <w:szCs w:val="24"/>
              </w:rPr>
            </w:pPr>
          </w:p>
          <w:p w14:paraId="00D55E65" w14:textId="77777777" w:rsidR="00360E9B" w:rsidRDefault="00360E9B" w:rsidP="00A970CA">
            <w:pPr>
              <w:pStyle w:val="TableParagraph"/>
              <w:spacing w:line="360" w:lineRule="auto"/>
              <w:ind w:firstLineChars="275" w:firstLine="663"/>
              <w:jc w:val="both"/>
              <w:rPr>
                <w:b/>
                <w:color w:val="000000" w:themeColor="text1"/>
                <w:sz w:val="24"/>
                <w:szCs w:val="24"/>
              </w:rPr>
            </w:pPr>
            <w:r>
              <w:rPr>
                <w:rFonts w:hint="eastAsia"/>
                <w:b/>
                <w:color w:val="000000" w:themeColor="text1"/>
                <w:sz w:val="24"/>
                <w:szCs w:val="24"/>
              </w:rPr>
              <w:t xml:space="preserve">项 目 概 </w:t>
            </w:r>
            <w:proofErr w:type="gramStart"/>
            <w:r>
              <w:rPr>
                <w:rFonts w:hint="eastAsia"/>
                <w:b/>
                <w:color w:val="000000" w:themeColor="text1"/>
                <w:sz w:val="24"/>
                <w:szCs w:val="24"/>
              </w:rPr>
              <w:t>况</w:t>
            </w:r>
            <w:proofErr w:type="gramEnd"/>
          </w:p>
        </w:tc>
        <w:tc>
          <w:tcPr>
            <w:tcW w:w="6217" w:type="dxa"/>
            <w:vAlign w:val="center"/>
          </w:tcPr>
          <w:p w14:paraId="1492FBB8" w14:textId="77777777" w:rsidR="00360E9B" w:rsidRDefault="00360E9B" w:rsidP="00A970CA">
            <w:pPr>
              <w:pStyle w:val="TableParagraph"/>
              <w:spacing w:line="360" w:lineRule="auto"/>
              <w:ind w:firstLineChars="275" w:firstLine="663"/>
              <w:jc w:val="both"/>
              <w:rPr>
                <w:b/>
                <w:color w:val="000000" w:themeColor="text1"/>
                <w:sz w:val="24"/>
                <w:szCs w:val="24"/>
              </w:rPr>
            </w:pPr>
          </w:p>
          <w:p w14:paraId="65CF9011" w14:textId="77777777" w:rsidR="00360E9B" w:rsidRDefault="00360E9B" w:rsidP="00A970CA">
            <w:pPr>
              <w:pStyle w:val="TableParagraph"/>
              <w:spacing w:line="360" w:lineRule="auto"/>
              <w:ind w:firstLineChars="275" w:firstLine="663"/>
              <w:jc w:val="both"/>
              <w:rPr>
                <w:b/>
                <w:color w:val="000000" w:themeColor="text1"/>
                <w:sz w:val="24"/>
                <w:szCs w:val="24"/>
              </w:rPr>
            </w:pPr>
            <w:r>
              <w:rPr>
                <w:rFonts w:hint="eastAsia"/>
                <w:b/>
                <w:color w:val="000000" w:themeColor="text1"/>
                <w:sz w:val="24"/>
                <w:szCs w:val="24"/>
              </w:rPr>
              <w:t>具体信息或数据</w:t>
            </w:r>
          </w:p>
        </w:tc>
      </w:tr>
      <w:tr w:rsidR="00360E9B" w14:paraId="69D8B771" w14:textId="77777777" w:rsidTr="00360E9B">
        <w:trPr>
          <w:trHeight w:val="506"/>
        </w:trPr>
        <w:tc>
          <w:tcPr>
            <w:tcW w:w="2572" w:type="dxa"/>
            <w:vAlign w:val="center"/>
          </w:tcPr>
          <w:p w14:paraId="5B6E1B68"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项目名称</w:t>
            </w:r>
          </w:p>
        </w:tc>
        <w:tc>
          <w:tcPr>
            <w:tcW w:w="6217" w:type="dxa"/>
            <w:vAlign w:val="center"/>
          </w:tcPr>
          <w:p w14:paraId="2A1E5CBE" w14:textId="77777777" w:rsidR="00360E9B" w:rsidRDefault="00360E9B" w:rsidP="00A970CA">
            <w:pPr>
              <w:pStyle w:val="TableParagraph"/>
              <w:spacing w:line="360" w:lineRule="auto"/>
              <w:ind w:firstLineChars="183" w:firstLine="439"/>
              <w:jc w:val="both"/>
              <w:rPr>
                <w:color w:val="000000" w:themeColor="text1"/>
                <w:sz w:val="24"/>
                <w:szCs w:val="24"/>
                <w:lang w:val="en-US"/>
              </w:rPr>
            </w:pPr>
            <w:r>
              <w:rPr>
                <w:rFonts w:hint="eastAsia"/>
                <w:color w:val="000000" w:themeColor="text1"/>
                <w:sz w:val="24"/>
                <w:szCs w:val="24"/>
                <w:lang w:val="en-US"/>
              </w:rPr>
              <w:t>池州职业技术学院</w:t>
            </w:r>
            <w:r>
              <w:rPr>
                <w:rFonts w:hint="eastAsia"/>
                <w:sz w:val="24"/>
                <w:szCs w:val="24"/>
                <w:lang w:val="en-US"/>
              </w:rPr>
              <w:t>低压改造工程</w:t>
            </w:r>
            <w:r>
              <w:rPr>
                <w:rFonts w:hint="eastAsia"/>
                <w:color w:val="000000" w:themeColor="text1"/>
                <w:sz w:val="24"/>
                <w:szCs w:val="24"/>
                <w:lang w:val="en-US"/>
              </w:rPr>
              <w:t>项目施工监理</w:t>
            </w:r>
          </w:p>
        </w:tc>
      </w:tr>
      <w:tr w:rsidR="00360E9B" w14:paraId="222999D8" w14:textId="77777777" w:rsidTr="00360E9B">
        <w:trPr>
          <w:trHeight w:val="422"/>
        </w:trPr>
        <w:tc>
          <w:tcPr>
            <w:tcW w:w="2572" w:type="dxa"/>
            <w:vAlign w:val="center"/>
          </w:tcPr>
          <w:p w14:paraId="3A0262C3"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资金来源</w:t>
            </w:r>
          </w:p>
        </w:tc>
        <w:tc>
          <w:tcPr>
            <w:tcW w:w="6217" w:type="dxa"/>
            <w:vAlign w:val="center"/>
          </w:tcPr>
          <w:p w14:paraId="08939E39" w14:textId="77777777" w:rsidR="00360E9B" w:rsidRDefault="00360E9B" w:rsidP="00A970CA">
            <w:pPr>
              <w:pStyle w:val="TableParagraph"/>
              <w:spacing w:line="360" w:lineRule="auto"/>
              <w:ind w:firstLineChars="183" w:firstLine="439"/>
              <w:jc w:val="both"/>
              <w:rPr>
                <w:color w:val="000000" w:themeColor="text1"/>
                <w:sz w:val="24"/>
                <w:szCs w:val="24"/>
              </w:rPr>
            </w:pPr>
            <w:r>
              <w:rPr>
                <w:rFonts w:hint="eastAsia"/>
                <w:color w:val="000000" w:themeColor="text1"/>
                <w:sz w:val="24"/>
                <w:szCs w:val="24"/>
              </w:rPr>
              <w:t>资金来源为：财政</w:t>
            </w:r>
            <w:r>
              <w:rPr>
                <w:rFonts w:hint="eastAsia"/>
                <w:color w:val="000000" w:themeColor="text1"/>
                <w:sz w:val="24"/>
                <w:szCs w:val="24"/>
                <w:lang w:val="en-US"/>
              </w:rPr>
              <w:t>资金</w:t>
            </w:r>
            <w:r>
              <w:rPr>
                <w:rFonts w:hint="eastAsia"/>
                <w:color w:val="000000" w:themeColor="text1"/>
                <w:sz w:val="24"/>
                <w:szCs w:val="24"/>
              </w:rPr>
              <w:t>。</w:t>
            </w:r>
          </w:p>
        </w:tc>
      </w:tr>
      <w:tr w:rsidR="00360E9B" w14:paraId="48DBEC89" w14:textId="77777777" w:rsidTr="00360E9B">
        <w:trPr>
          <w:trHeight w:val="434"/>
        </w:trPr>
        <w:tc>
          <w:tcPr>
            <w:tcW w:w="2572" w:type="dxa"/>
            <w:vAlign w:val="center"/>
          </w:tcPr>
          <w:p w14:paraId="30FFC298"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监理服务期</w:t>
            </w:r>
          </w:p>
        </w:tc>
        <w:tc>
          <w:tcPr>
            <w:tcW w:w="6217" w:type="dxa"/>
            <w:vAlign w:val="center"/>
          </w:tcPr>
          <w:p w14:paraId="5ED913DD" w14:textId="77777777" w:rsidR="00360E9B" w:rsidRDefault="00360E9B" w:rsidP="00A970CA">
            <w:pPr>
              <w:pStyle w:val="TableParagraph"/>
              <w:spacing w:line="360" w:lineRule="auto"/>
              <w:ind w:firstLineChars="183" w:firstLine="439"/>
              <w:jc w:val="both"/>
              <w:rPr>
                <w:color w:val="000000" w:themeColor="text1"/>
                <w:sz w:val="24"/>
                <w:szCs w:val="24"/>
              </w:rPr>
            </w:pPr>
            <w:r>
              <w:rPr>
                <w:rFonts w:hint="eastAsia"/>
                <w:color w:val="000000" w:themeColor="text1"/>
                <w:sz w:val="24"/>
                <w:szCs w:val="24"/>
                <w:lang w:val="en-US"/>
              </w:rPr>
              <w:t>同项目施工工期并延续到项目验收合格并交付使用之日止。</w:t>
            </w:r>
          </w:p>
        </w:tc>
      </w:tr>
      <w:tr w:rsidR="00360E9B" w14:paraId="3E85AB85" w14:textId="77777777" w:rsidTr="00360E9B">
        <w:trPr>
          <w:trHeight w:val="403"/>
        </w:trPr>
        <w:tc>
          <w:tcPr>
            <w:tcW w:w="2572" w:type="dxa"/>
            <w:vAlign w:val="center"/>
          </w:tcPr>
          <w:p w14:paraId="380E2926"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监理范围</w:t>
            </w:r>
          </w:p>
        </w:tc>
        <w:tc>
          <w:tcPr>
            <w:tcW w:w="6217" w:type="dxa"/>
            <w:vAlign w:val="center"/>
          </w:tcPr>
          <w:p w14:paraId="124D676E" w14:textId="77777777" w:rsidR="00360E9B" w:rsidRDefault="00360E9B" w:rsidP="00A970CA">
            <w:pPr>
              <w:pStyle w:val="TableParagraph"/>
              <w:spacing w:line="360" w:lineRule="auto"/>
              <w:ind w:firstLineChars="183" w:firstLine="439"/>
              <w:jc w:val="both"/>
              <w:rPr>
                <w:color w:val="000000" w:themeColor="text1"/>
                <w:sz w:val="24"/>
                <w:szCs w:val="24"/>
              </w:rPr>
            </w:pPr>
            <w:r>
              <w:rPr>
                <w:rFonts w:hint="eastAsia"/>
                <w:color w:val="000000" w:themeColor="text1"/>
                <w:sz w:val="24"/>
                <w:szCs w:val="24"/>
              </w:rPr>
              <w:t>见招标公告。</w:t>
            </w:r>
          </w:p>
        </w:tc>
      </w:tr>
      <w:tr w:rsidR="00360E9B" w14:paraId="69B82E04" w14:textId="77777777" w:rsidTr="00360E9B">
        <w:trPr>
          <w:trHeight w:val="490"/>
        </w:trPr>
        <w:tc>
          <w:tcPr>
            <w:tcW w:w="2572" w:type="dxa"/>
            <w:vAlign w:val="center"/>
          </w:tcPr>
          <w:p w14:paraId="2911EEE0" w14:textId="77777777" w:rsidR="00360E9B" w:rsidRDefault="00360E9B" w:rsidP="00A970CA">
            <w:pPr>
              <w:pStyle w:val="TableParagraph"/>
              <w:spacing w:line="360" w:lineRule="auto"/>
              <w:jc w:val="center"/>
              <w:rPr>
                <w:color w:val="000000" w:themeColor="text1"/>
                <w:sz w:val="24"/>
                <w:szCs w:val="24"/>
              </w:rPr>
            </w:pPr>
            <w:r>
              <w:rPr>
                <w:rFonts w:hint="eastAsia"/>
                <w:color w:val="000000" w:themeColor="text1"/>
                <w:sz w:val="24"/>
                <w:szCs w:val="24"/>
              </w:rPr>
              <w:t>是否接受联合体</w:t>
            </w:r>
          </w:p>
        </w:tc>
        <w:tc>
          <w:tcPr>
            <w:tcW w:w="6217" w:type="dxa"/>
            <w:vAlign w:val="center"/>
          </w:tcPr>
          <w:p w14:paraId="3005CDE2" w14:textId="77777777" w:rsidR="00360E9B" w:rsidRDefault="00360E9B" w:rsidP="00A970CA">
            <w:pPr>
              <w:pStyle w:val="TableParagraph"/>
              <w:spacing w:line="360" w:lineRule="auto"/>
              <w:ind w:firstLineChars="183" w:firstLine="439"/>
              <w:jc w:val="both"/>
              <w:rPr>
                <w:color w:val="000000" w:themeColor="text1"/>
                <w:sz w:val="24"/>
                <w:szCs w:val="24"/>
              </w:rPr>
            </w:pPr>
            <w:r>
              <w:rPr>
                <w:rFonts w:hint="eastAsia"/>
                <w:color w:val="000000" w:themeColor="text1"/>
                <w:sz w:val="24"/>
                <w:szCs w:val="24"/>
              </w:rPr>
              <w:t>否</w:t>
            </w:r>
          </w:p>
        </w:tc>
      </w:tr>
      <w:tr w:rsidR="00360E9B" w14:paraId="37846B10" w14:textId="77777777" w:rsidTr="00360E9B">
        <w:trPr>
          <w:trHeight w:val="866"/>
        </w:trPr>
        <w:tc>
          <w:tcPr>
            <w:tcW w:w="2572" w:type="dxa"/>
            <w:vAlign w:val="center"/>
          </w:tcPr>
          <w:p w14:paraId="59CA4444" w14:textId="77777777" w:rsidR="00360E9B" w:rsidRDefault="00360E9B" w:rsidP="00A970CA">
            <w:pPr>
              <w:pStyle w:val="TableParagraph"/>
              <w:spacing w:line="360" w:lineRule="auto"/>
              <w:ind w:firstLineChars="275" w:firstLine="660"/>
              <w:jc w:val="both"/>
              <w:rPr>
                <w:color w:val="000000" w:themeColor="text1"/>
                <w:sz w:val="24"/>
                <w:szCs w:val="24"/>
              </w:rPr>
            </w:pPr>
          </w:p>
          <w:p w14:paraId="3FA9C55C"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更新资料</w:t>
            </w:r>
          </w:p>
        </w:tc>
        <w:tc>
          <w:tcPr>
            <w:tcW w:w="6217" w:type="dxa"/>
            <w:vAlign w:val="center"/>
          </w:tcPr>
          <w:p w14:paraId="6F054066"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如因不可抗力导致主要监理人员必须更换时，应致函征得招标人书面同意，且更换人员比率不大于 20%，资质不得低于被更换人员。</w:t>
            </w:r>
          </w:p>
        </w:tc>
      </w:tr>
      <w:tr w:rsidR="00360E9B" w14:paraId="7F433852" w14:textId="77777777" w:rsidTr="00360E9B">
        <w:trPr>
          <w:trHeight w:val="439"/>
        </w:trPr>
        <w:tc>
          <w:tcPr>
            <w:tcW w:w="2572" w:type="dxa"/>
            <w:vAlign w:val="center"/>
          </w:tcPr>
          <w:p w14:paraId="6E0C0EC4" w14:textId="77777777" w:rsidR="00360E9B" w:rsidRDefault="00360E9B" w:rsidP="00A970CA">
            <w:pPr>
              <w:pStyle w:val="TableParagraph"/>
              <w:spacing w:line="360" w:lineRule="auto"/>
              <w:jc w:val="center"/>
              <w:rPr>
                <w:color w:val="000000" w:themeColor="text1"/>
                <w:sz w:val="24"/>
                <w:szCs w:val="24"/>
              </w:rPr>
            </w:pPr>
            <w:r>
              <w:rPr>
                <w:rFonts w:hint="eastAsia"/>
                <w:color w:val="000000" w:themeColor="text1"/>
                <w:sz w:val="24"/>
                <w:szCs w:val="24"/>
              </w:rPr>
              <w:t>是否召开标前会议</w:t>
            </w:r>
          </w:p>
        </w:tc>
        <w:tc>
          <w:tcPr>
            <w:tcW w:w="6217" w:type="dxa"/>
            <w:vAlign w:val="center"/>
          </w:tcPr>
          <w:p w14:paraId="5F9F59C1" w14:textId="77777777" w:rsidR="00360E9B" w:rsidRDefault="00360E9B" w:rsidP="00A970CA">
            <w:pPr>
              <w:pStyle w:val="TableParagraph"/>
              <w:spacing w:line="360" w:lineRule="auto"/>
              <w:ind w:firstLineChars="275" w:firstLine="660"/>
              <w:jc w:val="center"/>
              <w:rPr>
                <w:color w:val="000000" w:themeColor="text1"/>
                <w:sz w:val="24"/>
                <w:szCs w:val="24"/>
              </w:rPr>
            </w:pPr>
            <w:r>
              <w:rPr>
                <w:rFonts w:hint="eastAsia"/>
                <w:color w:val="000000" w:themeColor="text1"/>
                <w:sz w:val="24"/>
                <w:szCs w:val="24"/>
              </w:rPr>
              <w:t>否</w:t>
            </w:r>
          </w:p>
        </w:tc>
      </w:tr>
      <w:tr w:rsidR="00360E9B" w14:paraId="7387F197" w14:textId="77777777" w:rsidTr="00360E9B">
        <w:trPr>
          <w:trHeight w:val="866"/>
        </w:trPr>
        <w:tc>
          <w:tcPr>
            <w:tcW w:w="2572" w:type="dxa"/>
            <w:vAlign w:val="center"/>
          </w:tcPr>
          <w:p w14:paraId="50D4A19E" w14:textId="77777777" w:rsidR="00360E9B" w:rsidRDefault="00360E9B" w:rsidP="00A970CA">
            <w:pPr>
              <w:pStyle w:val="TableParagraph"/>
              <w:spacing w:line="360" w:lineRule="auto"/>
              <w:jc w:val="center"/>
              <w:rPr>
                <w:color w:val="000000" w:themeColor="text1"/>
                <w:sz w:val="24"/>
                <w:szCs w:val="24"/>
              </w:rPr>
            </w:pPr>
            <w:r>
              <w:rPr>
                <w:rFonts w:hint="eastAsia"/>
                <w:color w:val="000000" w:themeColor="text1"/>
                <w:sz w:val="24"/>
                <w:szCs w:val="24"/>
              </w:rPr>
              <w:t>投标人提出问题的截止时间</w:t>
            </w:r>
          </w:p>
        </w:tc>
        <w:tc>
          <w:tcPr>
            <w:tcW w:w="6217" w:type="dxa"/>
            <w:vAlign w:val="center"/>
          </w:tcPr>
          <w:p w14:paraId="0848FFBF" w14:textId="77777777" w:rsidR="00360E9B" w:rsidRDefault="00360E9B" w:rsidP="00A970CA">
            <w:pPr>
              <w:pStyle w:val="TableParagraph"/>
              <w:spacing w:line="360" w:lineRule="auto"/>
              <w:ind w:firstLineChars="275" w:firstLine="660"/>
              <w:rPr>
                <w:b/>
                <w:color w:val="000000" w:themeColor="text1"/>
                <w:sz w:val="24"/>
                <w:szCs w:val="24"/>
              </w:rPr>
            </w:pPr>
            <w:r>
              <w:rPr>
                <w:rFonts w:hint="eastAsia"/>
                <w:color w:val="000000" w:themeColor="text1"/>
                <w:sz w:val="24"/>
                <w:szCs w:val="24"/>
              </w:rPr>
              <w:t xml:space="preserve">在投标截止时间 </w:t>
            </w:r>
            <w:r>
              <w:rPr>
                <w:rFonts w:hint="eastAsia"/>
                <w:color w:val="000000" w:themeColor="text1"/>
                <w:sz w:val="24"/>
                <w:szCs w:val="24"/>
                <w:lang w:val="en-US"/>
              </w:rPr>
              <w:t>2</w:t>
            </w:r>
            <w:r>
              <w:rPr>
                <w:rFonts w:hint="eastAsia"/>
                <w:color w:val="000000" w:themeColor="text1"/>
                <w:sz w:val="24"/>
                <w:szCs w:val="24"/>
              </w:rPr>
              <w:t xml:space="preserve"> 日前以书面形式递交</w:t>
            </w:r>
            <w:r>
              <w:rPr>
                <w:rFonts w:hint="eastAsia"/>
                <w:color w:val="000000" w:themeColor="text1"/>
                <w:sz w:val="24"/>
                <w:szCs w:val="24"/>
                <w:lang w:val="en-US"/>
              </w:rPr>
              <w:t>招标人。</w:t>
            </w:r>
            <w:r>
              <w:rPr>
                <w:rFonts w:hint="eastAsia"/>
                <w:color w:val="000000" w:themeColor="text1"/>
                <w:sz w:val="24"/>
                <w:szCs w:val="24"/>
              </w:rPr>
              <w:t>在规定质疑时间前各潜在投标人未对招标文件条款提出质疑的，凡在评审过程中涉及到的任何评审争议均以招标人解释为准。</w:t>
            </w:r>
          </w:p>
        </w:tc>
      </w:tr>
      <w:tr w:rsidR="00360E9B" w14:paraId="48864923" w14:textId="77777777" w:rsidTr="00360E9B">
        <w:trPr>
          <w:trHeight w:val="866"/>
        </w:trPr>
        <w:tc>
          <w:tcPr>
            <w:tcW w:w="2572" w:type="dxa"/>
            <w:vAlign w:val="center"/>
          </w:tcPr>
          <w:p w14:paraId="414C1854" w14:textId="77777777" w:rsidR="00360E9B" w:rsidRDefault="00360E9B" w:rsidP="00A970CA">
            <w:pPr>
              <w:pStyle w:val="TableParagraph"/>
              <w:spacing w:line="360" w:lineRule="auto"/>
              <w:jc w:val="both"/>
              <w:rPr>
                <w:color w:val="000000" w:themeColor="text1"/>
                <w:sz w:val="24"/>
                <w:szCs w:val="24"/>
                <w:lang w:val="en-US"/>
              </w:rPr>
            </w:pPr>
            <w:r>
              <w:rPr>
                <w:rFonts w:hint="eastAsia"/>
                <w:color w:val="000000" w:themeColor="text1"/>
                <w:sz w:val="24"/>
                <w:szCs w:val="24"/>
              </w:rPr>
              <w:t>招标人是否设定投标控制价</w:t>
            </w:r>
            <w:r>
              <w:rPr>
                <w:rFonts w:hint="eastAsia"/>
                <w:color w:val="000000" w:themeColor="text1"/>
                <w:sz w:val="24"/>
                <w:szCs w:val="24"/>
                <w:lang w:val="en-US"/>
              </w:rPr>
              <w:t>上限</w:t>
            </w:r>
          </w:p>
        </w:tc>
        <w:tc>
          <w:tcPr>
            <w:tcW w:w="6217" w:type="dxa"/>
            <w:vAlign w:val="center"/>
          </w:tcPr>
          <w:p w14:paraId="1F4E2CB4" w14:textId="77777777" w:rsidR="00360E9B" w:rsidRDefault="00360E9B" w:rsidP="00A970CA">
            <w:pPr>
              <w:pStyle w:val="TableParagraph"/>
              <w:spacing w:line="360" w:lineRule="auto"/>
              <w:ind w:firstLineChars="275" w:firstLine="660"/>
              <w:jc w:val="both"/>
              <w:rPr>
                <w:color w:val="000000" w:themeColor="text1"/>
                <w:sz w:val="24"/>
                <w:szCs w:val="24"/>
                <w:lang w:val="en-US"/>
              </w:rPr>
            </w:pPr>
            <w:r>
              <w:rPr>
                <w:rFonts w:hint="eastAsia"/>
                <w:color w:val="000000" w:themeColor="text1"/>
                <w:sz w:val="24"/>
                <w:szCs w:val="24"/>
                <w:lang w:val="en-US"/>
              </w:rPr>
              <w:t>是。</w:t>
            </w:r>
          </w:p>
          <w:p w14:paraId="1515B53C" w14:textId="77777777" w:rsidR="00360E9B" w:rsidRDefault="00360E9B" w:rsidP="00A970CA">
            <w:pPr>
              <w:pStyle w:val="TableParagraph"/>
              <w:spacing w:line="360" w:lineRule="auto"/>
              <w:ind w:firstLineChars="275" w:firstLine="660"/>
              <w:jc w:val="both"/>
              <w:rPr>
                <w:color w:val="000000" w:themeColor="text1"/>
                <w:sz w:val="24"/>
                <w:szCs w:val="24"/>
                <w:lang w:val="en-US"/>
              </w:rPr>
            </w:pPr>
            <w:r>
              <w:rPr>
                <w:rFonts w:hint="eastAsia"/>
                <w:color w:val="000000" w:themeColor="text1"/>
                <w:sz w:val="24"/>
                <w:szCs w:val="24"/>
              </w:rPr>
              <w:t>费率</w:t>
            </w:r>
            <w:r>
              <w:rPr>
                <w:rFonts w:hint="eastAsia"/>
                <w:color w:val="000000" w:themeColor="text1"/>
                <w:sz w:val="24"/>
                <w:szCs w:val="24"/>
                <w:lang w:val="en-US"/>
              </w:rPr>
              <w:t>上限</w:t>
            </w:r>
            <w:r>
              <w:rPr>
                <w:rFonts w:hint="eastAsia"/>
                <w:color w:val="000000" w:themeColor="text1"/>
                <w:sz w:val="24"/>
                <w:szCs w:val="24"/>
              </w:rPr>
              <w:t>：</w:t>
            </w:r>
            <w:r>
              <w:rPr>
                <w:rFonts w:hint="eastAsia"/>
                <w:color w:val="000000" w:themeColor="text1"/>
                <w:sz w:val="24"/>
                <w:szCs w:val="24"/>
                <w:lang w:val="en-US"/>
              </w:rPr>
              <w:t>施工工程决算审计价的</w:t>
            </w:r>
            <w:r>
              <w:rPr>
                <w:rFonts w:hint="eastAsia"/>
                <w:color w:val="000000" w:themeColor="text1"/>
                <w:sz w:val="24"/>
                <w:szCs w:val="24"/>
              </w:rPr>
              <w:t xml:space="preserve"> 1.</w:t>
            </w:r>
            <w:r>
              <w:rPr>
                <w:rFonts w:hint="eastAsia"/>
                <w:color w:val="000000" w:themeColor="text1"/>
                <w:sz w:val="24"/>
                <w:szCs w:val="24"/>
                <w:lang w:val="en-US"/>
              </w:rPr>
              <w:t>2</w:t>
            </w:r>
            <w:r>
              <w:rPr>
                <w:rFonts w:hint="eastAsia"/>
                <w:color w:val="000000" w:themeColor="text1"/>
                <w:sz w:val="24"/>
                <w:szCs w:val="24"/>
              </w:rPr>
              <w:t>0%</w:t>
            </w:r>
          </w:p>
          <w:p w14:paraId="7CD668FA"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本项目采取费率报价，</w:t>
            </w:r>
            <w:r>
              <w:rPr>
                <w:rFonts w:hint="eastAsia"/>
                <w:color w:val="000000" w:themeColor="text1"/>
                <w:sz w:val="24"/>
                <w:szCs w:val="24"/>
                <w:lang w:val="en-US"/>
              </w:rPr>
              <w:t>报价费率</w:t>
            </w:r>
            <w:r>
              <w:rPr>
                <w:rFonts w:hint="eastAsia"/>
                <w:color w:val="000000" w:themeColor="text1"/>
                <w:sz w:val="24"/>
                <w:szCs w:val="24"/>
              </w:rPr>
              <w:t>采用百分比，保留小数点后</w:t>
            </w:r>
            <w:r>
              <w:rPr>
                <w:rFonts w:hint="eastAsia"/>
                <w:color w:val="000000" w:themeColor="text1"/>
                <w:sz w:val="24"/>
                <w:szCs w:val="24"/>
                <w:lang w:val="en-US"/>
              </w:rPr>
              <w:t>二</w:t>
            </w:r>
            <w:r>
              <w:rPr>
                <w:rFonts w:hint="eastAsia"/>
                <w:color w:val="000000" w:themeColor="text1"/>
                <w:sz w:val="24"/>
                <w:szCs w:val="24"/>
              </w:rPr>
              <w:t>位，如 x.xx%，不按此要求报价的否决其投标。</w:t>
            </w:r>
          </w:p>
        </w:tc>
      </w:tr>
      <w:tr w:rsidR="00360E9B" w14:paraId="52735FD1" w14:textId="77777777" w:rsidTr="00360E9B">
        <w:trPr>
          <w:trHeight w:val="866"/>
        </w:trPr>
        <w:tc>
          <w:tcPr>
            <w:tcW w:w="2572" w:type="dxa"/>
            <w:vAlign w:val="center"/>
          </w:tcPr>
          <w:p w14:paraId="62B0A98A" w14:textId="77777777" w:rsidR="00360E9B" w:rsidRDefault="00360E9B" w:rsidP="00A970CA">
            <w:pPr>
              <w:pStyle w:val="TableParagraph"/>
              <w:spacing w:line="360" w:lineRule="auto"/>
              <w:jc w:val="both"/>
              <w:rPr>
                <w:color w:val="000000" w:themeColor="text1"/>
                <w:sz w:val="24"/>
                <w:szCs w:val="24"/>
              </w:rPr>
            </w:pPr>
            <w:r>
              <w:rPr>
                <w:rFonts w:hint="eastAsia"/>
                <w:color w:val="000000" w:themeColor="text1"/>
                <w:sz w:val="24"/>
                <w:szCs w:val="24"/>
              </w:rPr>
              <w:t>监理服务费是否调整</w:t>
            </w:r>
          </w:p>
        </w:tc>
        <w:tc>
          <w:tcPr>
            <w:tcW w:w="6217" w:type="dxa"/>
            <w:vAlign w:val="center"/>
          </w:tcPr>
          <w:p w14:paraId="2E650D91"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否。</w:t>
            </w:r>
          </w:p>
          <w:p w14:paraId="75C645DF" w14:textId="77777777" w:rsidR="00360E9B" w:rsidRDefault="00360E9B" w:rsidP="00A970CA">
            <w:pPr>
              <w:pStyle w:val="TableParagraph"/>
              <w:spacing w:line="360" w:lineRule="auto"/>
              <w:ind w:firstLineChars="275" w:firstLine="638"/>
              <w:jc w:val="both"/>
              <w:rPr>
                <w:color w:val="000000" w:themeColor="text1"/>
                <w:sz w:val="24"/>
                <w:szCs w:val="24"/>
              </w:rPr>
            </w:pPr>
            <w:r>
              <w:rPr>
                <w:rFonts w:hint="eastAsia"/>
                <w:color w:val="000000" w:themeColor="text1"/>
                <w:spacing w:val="-4"/>
                <w:sz w:val="24"/>
                <w:szCs w:val="24"/>
              </w:rPr>
              <w:t>不论何种情况造成的工期拖延均不调整监理服务</w:t>
            </w:r>
            <w:r>
              <w:rPr>
                <w:rFonts w:hint="eastAsia"/>
                <w:color w:val="000000" w:themeColor="text1"/>
                <w:sz w:val="24"/>
                <w:szCs w:val="24"/>
              </w:rPr>
              <w:t>费</w:t>
            </w:r>
            <w:r>
              <w:rPr>
                <w:rFonts w:hint="eastAsia"/>
                <w:color w:val="000000" w:themeColor="text1"/>
                <w:sz w:val="24"/>
                <w:szCs w:val="24"/>
                <w:lang w:val="en-US"/>
              </w:rPr>
              <w:t>率</w:t>
            </w:r>
            <w:r>
              <w:rPr>
                <w:rFonts w:hint="eastAsia"/>
                <w:color w:val="000000" w:themeColor="text1"/>
                <w:sz w:val="24"/>
                <w:szCs w:val="24"/>
              </w:rPr>
              <w:t>。</w:t>
            </w:r>
          </w:p>
        </w:tc>
      </w:tr>
      <w:tr w:rsidR="00360E9B" w14:paraId="3ED3E3D4" w14:textId="77777777" w:rsidTr="00360E9B">
        <w:trPr>
          <w:trHeight w:val="440"/>
        </w:trPr>
        <w:tc>
          <w:tcPr>
            <w:tcW w:w="2572" w:type="dxa"/>
            <w:vAlign w:val="center"/>
          </w:tcPr>
          <w:p w14:paraId="2F2FACAB" w14:textId="77777777" w:rsidR="00360E9B" w:rsidRDefault="00360E9B" w:rsidP="00A970CA">
            <w:pPr>
              <w:pStyle w:val="TableParagraph"/>
              <w:spacing w:line="360" w:lineRule="auto"/>
              <w:jc w:val="both"/>
              <w:rPr>
                <w:color w:val="000000" w:themeColor="text1"/>
                <w:sz w:val="24"/>
                <w:szCs w:val="24"/>
              </w:rPr>
            </w:pPr>
            <w:r>
              <w:rPr>
                <w:rFonts w:hint="eastAsia"/>
                <w:color w:val="000000" w:themeColor="text1"/>
                <w:sz w:val="24"/>
                <w:szCs w:val="24"/>
              </w:rPr>
              <w:t>投标保证金</w:t>
            </w:r>
            <w:r>
              <w:rPr>
                <w:rFonts w:hint="eastAsia"/>
                <w:color w:val="000000" w:themeColor="text1"/>
                <w:sz w:val="24"/>
                <w:szCs w:val="24"/>
                <w:lang w:val="en-US"/>
              </w:rPr>
              <w:t>及</w:t>
            </w:r>
            <w:r>
              <w:rPr>
                <w:rFonts w:hint="eastAsia"/>
                <w:color w:val="000000" w:themeColor="text1"/>
                <w:sz w:val="24"/>
                <w:szCs w:val="24"/>
              </w:rPr>
              <w:t>形式</w:t>
            </w:r>
          </w:p>
        </w:tc>
        <w:tc>
          <w:tcPr>
            <w:tcW w:w="6217" w:type="dxa"/>
            <w:vAlign w:val="center"/>
          </w:tcPr>
          <w:p w14:paraId="52FFEA7F"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投标保证金详见招标公告。</w:t>
            </w:r>
          </w:p>
        </w:tc>
      </w:tr>
      <w:tr w:rsidR="00360E9B" w14:paraId="32E15F14" w14:textId="77777777" w:rsidTr="00360E9B">
        <w:trPr>
          <w:trHeight w:val="440"/>
        </w:trPr>
        <w:tc>
          <w:tcPr>
            <w:tcW w:w="2572" w:type="dxa"/>
            <w:vAlign w:val="center"/>
          </w:tcPr>
          <w:p w14:paraId="61D7FFC0" w14:textId="77777777" w:rsidR="00360E9B" w:rsidRDefault="00360E9B" w:rsidP="00A970CA">
            <w:pPr>
              <w:pStyle w:val="TableParagraph"/>
              <w:spacing w:line="360" w:lineRule="auto"/>
              <w:jc w:val="both"/>
              <w:rPr>
                <w:color w:val="000000" w:themeColor="text1"/>
                <w:sz w:val="24"/>
                <w:szCs w:val="24"/>
                <w:lang w:val="en-US"/>
              </w:rPr>
            </w:pPr>
            <w:r>
              <w:rPr>
                <w:rFonts w:hint="eastAsia"/>
                <w:color w:val="000000" w:themeColor="text1"/>
                <w:sz w:val="24"/>
                <w:szCs w:val="24"/>
                <w:lang w:val="en-US"/>
              </w:rPr>
              <w:t>履约保证金及形式</w:t>
            </w:r>
          </w:p>
        </w:tc>
        <w:tc>
          <w:tcPr>
            <w:tcW w:w="6217" w:type="dxa"/>
            <w:vAlign w:val="center"/>
          </w:tcPr>
          <w:p w14:paraId="367B4A62" w14:textId="77777777" w:rsidR="00360E9B" w:rsidRDefault="00360E9B" w:rsidP="00A970CA">
            <w:pPr>
              <w:pStyle w:val="TableParagraph"/>
              <w:spacing w:line="360" w:lineRule="auto"/>
              <w:ind w:firstLineChars="275" w:firstLine="660"/>
              <w:jc w:val="both"/>
              <w:rPr>
                <w:color w:val="000000" w:themeColor="text1"/>
                <w:sz w:val="24"/>
                <w:szCs w:val="24"/>
                <w:lang w:val="en-US"/>
              </w:rPr>
            </w:pPr>
            <w:r>
              <w:rPr>
                <w:rFonts w:hint="eastAsia"/>
                <w:color w:val="000000" w:themeColor="text1"/>
                <w:sz w:val="24"/>
                <w:szCs w:val="24"/>
                <w:lang w:val="en-US"/>
              </w:rPr>
              <w:t>详见招标公告</w:t>
            </w:r>
          </w:p>
        </w:tc>
      </w:tr>
      <w:tr w:rsidR="00360E9B" w14:paraId="2A77EB5A" w14:textId="77777777" w:rsidTr="00360E9B">
        <w:trPr>
          <w:trHeight w:val="366"/>
        </w:trPr>
        <w:tc>
          <w:tcPr>
            <w:tcW w:w="2572" w:type="dxa"/>
            <w:vAlign w:val="center"/>
          </w:tcPr>
          <w:p w14:paraId="0B095511" w14:textId="77777777" w:rsidR="00360E9B" w:rsidRDefault="00360E9B" w:rsidP="00A970CA">
            <w:pPr>
              <w:pStyle w:val="TableParagraph"/>
              <w:spacing w:line="360" w:lineRule="auto"/>
              <w:jc w:val="both"/>
              <w:rPr>
                <w:color w:val="000000" w:themeColor="text1"/>
                <w:sz w:val="24"/>
                <w:szCs w:val="24"/>
              </w:rPr>
            </w:pPr>
            <w:r>
              <w:rPr>
                <w:rFonts w:hint="eastAsia"/>
                <w:color w:val="000000" w:themeColor="text1"/>
                <w:sz w:val="24"/>
                <w:szCs w:val="24"/>
              </w:rPr>
              <w:t>投标文件有效期</w:t>
            </w:r>
          </w:p>
        </w:tc>
        <w:tc>
          <w:tcPr>
            <w:tcW w:w="6217" w:type="dxa"/>
            <w:vAlign w:val="center"/>
          </w:tcPr>
          <w:p w14:paraId="001115A4"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递交投标文件截止时间后</w:t>
            </w:r>
            <w:r>
              <w:rPr>
                <w:rFonts w:hint="eastAsia"/>
                <w:color w:val="000000" w:themeColor="text1"/>
                <w:sz w:val="24"/>
                <w:szCs w:val="24"/>
                <w:u w:val="single"/>
                <w:lang w:val="en-US"/>
              </w:rPr>
              <w:t>60</w:t>
            </w:r>
            <w:r>
              <w:rPr>
                <w:rFonts w:hint="eastAsia"/>
                <w:color w:val="000000" w:themeColor="text1"/>
                <w:sz w:val="24"/>
                <w:szCs w:val="24"/>
              </w:rPr>
              <w:t>日内。</w:t>
            </w:r>
          </w:p>
        </w:tc>
      </w:tr>
      <w:tr w:rsidR="00360E9B" w14:paraId="5682A542" w14:textId="77777777" w:rsidTr="00360E9B">
        <w:trPr>
          <w:trHeight w:val="566"/>
        </w:trPr>
        <w:tc>
          <w:tcPr>
            <w:tcW w:w="2572" w:type="dxa"/>
            <w:vAlign w:val="center"/>
          </w:tcPr>
          <w:p w14:paraId="558CAD11"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投标文件份数</w:t>
            </w:r>
          </w:p>
        </w:tc>
        <w:tc>
          <w:tcPr>
            <w:tcW w:w="6217" w:type="dxa"/>
            <w:vAlign w:val="center"/>
          </w:tcPr>
          <w:p w14:paraId="10D856B2" w14:textId="77777777" w:rsidR="00360E9B" w:rsidRDefault="00360E9B" w:rsidP="00A970CA">
            <w:pPr>
              <w:pStyle w:val="TableParagraph"/>
              <w:spacing w:line="360" w:lineRule="auto"/>
              <w:ind w:firstLineChars="275" w:firstLine="660"/>
              <w:jc w:val="both"/>
              <w:rPr>
                <w:b/>
                <w:color w:val="000000" w:themeColor="text1"/>
                <w:sz w:val="24"/>
                <w:szCs w:val="24"/>
              </w:rPr>
            </w:pPr>
            <w:r>
              <w:rPr>
                <w:rFonts w:hint="eastAsia"/>
                <w:color w:val="000000" w:themeColor="text1"/>
                <w:sz w:val="24"/>
                <w:szCs w:val="24"/>
              </w:rPr>
              <w:t xml:space="preserve">正本 1 份，副本 </w:t>
            </w:r>
            <w:r>
              <w:rPr>
                <w:rFonts w:hint="eastAsia"/>
                <w:color w:val="000000" w:themeColor="text1"/>
                <w:sz w:val="24"/>
                <w:szCs w:val="24"/>
                <w:lang w:val="en-US"/>
              </w:rPr>
              <w:t>1</w:t>
            </w:r>
            <w:r>
              <w:rPr>
                <w:rFonts w:hint="eastAsia"/>
                <w:color w:val="000000" w:themeColor="text1"/>
                <w:sz w:val="24"/>
                <w:szCs w:val="24"/>
              </w:rPr>
              <w:t xml:space="preserve"> 份。</w:t>
            </w:r>
          </w:p>
        </w:tc>
      </w:tr>
      <w:tr w:rsidR="00360E9B" w14:paraId="44790882" w14:textId="77777777" w:rsidTr="00360E9B">
        <w:trPr>
          <w:trHeight w:val="1210"/>
        </w:trPr>
        <w:tc>
          <w:tcPr>
            <w:tcW w:w="2572" w:type="dxa"/>
            <w:vAlign w:val="center"/>
          </w:tcPr>
          <w:p w14:paraId="6D0AB076" w14:textId="77777777" w:rsidR="00360E9B" w:rsidRDefault="00360E9B" w:rsidP="00A970CA">
            <w:pPr>
              <w:pStyle w:val="TableParagraph"/>
              <w:spacing w:line="360" w:lineRule="auto"/>
              <w:ind w:firstLineChars="275" w:firstLine="660"/>
              <w:jc w:val="both"/>
              <w:rPr>
                <w:color w:val="000000" w:themeColor="text1"/>
                <w:sz w:val="24"/>
                <w:szCs w:val="24"/>
              </w:rPr>
            </w:pPr>
          </w:p>
          <w:p w14:paraId="4E2096C0"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封套上写明</w:t>
            </w:r>
          </w:p>
        </w:tc>
        <w:tc>
          <w:tcPr>
            <w:tcW w:w="6217" w:type="dxa"/>
            <w:vAlign w:val="center"/>
          </w:tcPr>
          <w:p w14:paraId="53443591" w14:textId="77777777" w:rsidR="00360E9B" w:rsidRDefault="00360E9B" w:rsidP="00A970CA">
            <w:pPr>
              <w:pStyle w:val="TableParagraph"/>
              <w:tabs>
                <w:tab w:val="left" w:pos="4155"/>
              </w:tabs>
              <w:spacing w:line="360" w:lineRule="auto"/>
              <w:ind w:firstLineChars="275" w:firstLine="660"/>
              <w:jc w:val="both"/>
              <w:rPr>
                <w:color w:val="000000" w:themeColor="text1"/>
                <w:sz w:val="24"/>
                <w:szCs w:val="24"/>
              </w:rPr>
            </w:pPr>
            <w:r>
              <w:rPr>
                <w:rFonts w:hint="eastAsia"/>
                <w:color w:val="000000" w:themeColor="text1"/>
                <w:sz w:val="24"/>
                <w:szCs w:val="24"/>
              </w:rPr>
              <w:t>投标</w:t>
            </w:r>
            <w:r>
              <w:rPr>
                <w:rFonts w:hint="eastAsia"/>
                <w:color w:val="000000" w:themeColor="text1"/>
                <w:spacing w:val="-3"/>
                <w:sz w:val="24"/>
                <w:szCs w:val="24"/>
              </w:rPr>
              <w:t>人</w:t>
            </w:r>
            <w:r>
              <w:rPr>
                <w:rFonts w:hint="eastAsia"/>
                <w:color w:val="000000" w:themeColor="text1"/>
                <w:sz w:val="24"/>
                <w:szCs w:val="24"/>
              </w:rPr>
              <w:t>名</w:t>
            </w:r>
            <w:r>
              <w:rPr>
                <w:rFonts w:hint="eastAsia"/>
                <w:color w:val="000000" w:themeColor="text1"/>
                <w:spacing w:val="-3"/>
                <w:sz w:val="24"/>
                <w:szCs w:val="24"/>
              </w:rPr>
              <w:t>称</w:t>
            </w:r>
            <w:r>
              <w:rPr>
                <w:rFonts w:hint="eastAsia"/>
                <w:color w:val="000000" w:themeColor="text1"/>
                <w:sz w:val="24"/>
                <w:szCs w:val="24"/>
              </w:rPr>
              <w:t>：</w:t>
            </w:r>
            <w:r>
              <w:rPr>
                <w:rFonts w:hint="eastAsia"/>
                <w:color w:val="000000" w:themeColor="text1"/>
                <w:sz w:val="24"/>
                <w:szCs w:val="24"/>
                <w:u w:val="single"/>
              </w:rPr>
              <w:tab/>
            </w:r>
          </w:p>
          <w:p w14:paraId="7AC7D224" w14:textId="77777777" w:rsidR="00360E9B" w:rsidRDefault="00360E9B" w:rsidP="00A970CA">
            <w:pPr>
              <w:pStyle w:val="TableParagraph"/>
              <w:tabs>
                <w:tab w:val="left" w:pos="1813"/>
                <w:tab w:val="left" w:pos="3070"/>
              </w:tabs>
              <w:spacing w:line="360" w:lineRule="auto"/>
              <w:ind w:firstLineChars="275" w:firstLine="660"/>
              <w:jc w:val="both"/>
              <w:rPr>
                <w:color w:val="000000" w:themeColor="text1"/>
                <w:sz w:val="24"/>
                <w:szCs w:val="24"/>
              </w:rPr>
            </w:pPr>
            <w:r>
              <w:rPr>
                <w:rFonts w:hint="eastAsia"/>
                <w:color w:val="000000" w:themeColor="text1"/>
                <w:sz w:val="24"/>
                <w:szCs w:val="24"/>
                <w:u w:val="single"/>
              </w:rPr>
              <w:tab/>
            </w:r>
            <w:r>
              <w:rPr>
                <w:rFonts w:hint="eastAsia"/>
                <w:color w:val="000000" w:themeColor="text1"/>
                <w:spacing w:val="-3"/>
                <w:sz w:val="24"/>
                <w:szCs w:val="24"/>
                <w:u w:val="single"/>
              </w:rPr>
              <w:t>(</w:t>
            </w:r>
            <w:r>
              <w:rPr>
                <w:rFonts w:hint="eastAsia"/>
                <w:color w:val="000000" w:themeColor="text1"/>
                <w:sz w:val="24"/>
                <w:szCs w:val="24"/>
                <w:u w:val="single"/>
              </w:rPr>
              <w:t>项</w:t>
            </w:r>
            <w:r>
              <w:rPr>
                <w:rFonts w:hint="eastAsia"/>
                <w:color w:val="000000" w:themeColor="text1"/>
                <w:spacing w:val="-3"/>
                <w:sz w:val="24"/>
                <w:szCs w:val="24"/>
                <w:u w:val="single"/>
              </w:rPr>
              <w:t>目</w:t>
            </w:r>
            <w:r>
              <w:rPr>
                <w:rFonts w:hint="eastAsia"/>
                <w:color w:val="000000" w:themeColor="text1"/>
                <w:sz w:val="24"/>
                <w:szCs w:val="24"/>
                <w:u w:val="single"/>
              </w:rPr>
              <w:t>名</w:t>
            </w:r>
            <w:r>
              <w:rPr>
                <w:rFonts w:hint="eastAsia"/>
                <w:color w:val="000000" w:themeColor="text1"/>
                <w:spacing w:val="-3"/>
                <w:sz w:val="24"/>
                <w:szCs w:val="24"/>
                <w:u w:val="single"/>
              </w:rPr>
              <w:t>称</w:t>
            </w:r>
            <w:r>
              <w:rPr>
                <w:rFonts w:hint="eastAsia"/>
                <w:color w:val="000000" w:themeColor="text1"/>
                <w:sz w:val="24"/>
                <w:szCs w:val="24"/>
                <w:u w:val="single"/>
              </w:rPr>
              <w:t>)</w:t>
            </w:r>
            <w:r>
              <w:rPr>
                <w:rFonts w:hint="eastAsia"/>
                <w:color w:val="000000" w:themeColor="text1"/>
                <w:sz w:val="24"/>
                <w:szCs w:val="24"/>
                <w:u w:val="single"/>
              </w:rPr>
              <w:tab/>
            </w:r>
            <w:r>
              <w:rPr>
                <w:rFonts w:hint="eastAsia"/>
                <w:color w:val="000000" w:themeColor="text1"/>
                <w:sz w:val="24"/>
                <w:szCs w:val="24"/>
              </w:rPr>
              <w:t>投</w:t>
            </w:r>
            <w:r>
              <w:rPr>
                <w:rFonts w:hint="eastAsia"/>
                <w:color w:val="000000" w:themeColor="text1"/>
                <w:spacing w:val="-3"/>
                <w:sz w:val="24"/>
                <w:szCs w:val="24"/>
              </w:rPr>
              <w:t>标</w:t>
            </w:r>
            <w:r>
              <w:rPr>
                <w:rFonts w:hint="eastAsia"/>
                <w:color w:val="000000" w:themeColor="text1"/>
                <w:sz w:val="24"/>
                <w:szCs w:val="24"/>
              </w:rPr>
              <w:t>文件</w:t>
            </w:r>
          </w:p>
          <w:p w14:paraId="5ED5A071" w14:textId="77777777" w:rsidR="00360E9B" w:rsidRDefault="00360E9B" w:rsidP="00A970CA">
            <w:pPr>
              <w:pStyle w:val="TableParagraph"/>
              <w:tabs>
                <w:tab w:val="left" w:pos="1165"/>
                <w:tab w:val="left" w:pos="1803"/>
                <w:tab w:val="left" w:pos="2439"/>
                <w:tab w:val="left" w:pos="3075"/>
                <w:tab w:val="left" w:pos="3712"/>
              </w:tabs>
              <w:spacing w:line="360" w:lineRule="auto"/>
              <w:ind w:firstLineChars="275" w:firstLine="660"/>
              <w:jc w:val="both"/>
              <w:rPr>
                <w:color w:val="000000" w:themeColor="text1"/>
                <w:sz w:val="24"/>
                <w:szCs w:val="24"/>
              </w:rPr>
            </w:pPr>
            <w:r>
              <w:rPr>
                <w:rFonts w:hint="eastAsia"/>
                <w:color w:val="000000" w:themeColor="text1"/>
                <w:sz w:val="24"/>
                <w:szCs w:val="24"/>
              </w:rPr>
              <w:t>在</w:t>
            </w:r>
            <w:r>
              <w:rPr>
                <w:rFonts w:hint="eastAsia"/>
                <w:color w:val="000000" w:themeColor="text1"/>
                <w:sz w:val="24"/>
                <w:szCs w:val="24"/>
                <w:u w:val="single"/>
              </w:rPr>
              <w:tab/>
            </w:r>
            <w:r>
              <w:rPr>
                <w:rFonts w:hint="eastAsia"/>
                <w:color w:val="000000" w:themeColor="text1"/>
                <w:sz w:val="24"/>
                <w:szCs w:val="24"/>
              </w:rPr>
              <w:t>年</w:t>
            </w:r>
            <w:r>
              <w:rPr>
                <w:rFonts w:hint="eastAsia"/>
                <w:color w:val="000000" w:themeColor="text1"/>
                <w:sz w:val="24"/>
                <w:szCs w:val="24"/>
                <w:u w:val="single"/>
              </w:rPr>
              <w:tab/>
            </w:r>
            <w:r>
              <w:rPr>
                <w:rFonts w:hint="eastAsia"/>
                <w:color w:val="000000" w:themeColor="text1"/>
                <w:sz w:val="24"/>
                <w:szCs w:val="24"/>
              </w:rPr>
              <w:t>月</w:t>
            </w:r>
            <w:r>
              <w:rPr>
                <w:rFonts w:hint="eastAsia"/>
                <w:color w:val="000000" w:themeColor="text1"/>
                <w:sz w:val="24"/>
                <w:szCs w:val="24"/>
                <w:u w:val="single"/>
              </w:rPr>
              <w:tab/>
            </w:r>
            <w:r>
              <w:rPr>
                <w:rFonts w:hint="eastAsia"/>
                <w:color w:val="000000" w:themeColor="text1"/>
                <w:sz w:val="24"/>
                <w:szCs w:val="24"/>
              </w:rPr>
              <w:t>日</w:t>
            </w:r>
            <w:r>
              <w:rPr>
                <w:rFonts w:hint="eastAsia"/>
                <w:color w:val="000000" w:themeColor="text1"/>
                <w:sz w:val="24"/>
                <w:szCs w:val="24"/>
                <w:u w:val="single"/>
              </w:rPr>
              <w:tab/>
            </w:r>
            <w:r>
              <w:rPr>
                <w:rFonts w:hint="eastAsia"/>
                <w:color w:val="000000" w:themeColor="text1"/>
                <w:sz w:val="24"/>
                <w:szCs w:val="24"/>
              </w:rPr>
              <w:t>时</w:t>
            </w:r>
            <w:r>
              <w:rPr>
                <w:rFonts w:hint="eastAsia"/>
                <w:color w:val="000000" w:themeColor="text1"/>
                <w:sz w:val="24"/>
                <w:szCs w:val="24"/>
                <w:u w:val="single"/>
              </w:rPr>
              <w:tab/>
            </w:r>
            <w:r>
              <w:rPr>
                <w:rFonts w:hint="eastAsia"/>
                <w:color w:val="000000" w:themeColor="text1"/>
                <w:sz w:val="24"/>
                <w:szCs w:val="24"/>
              </w:rPr>
              <w:t>分前不</w:t>
            </w:r>
            <w:r>
              <w:rPr>
                <w:rFonts w:hint="eastAsia"/>
                <w:color w:val="000000" w:themeColor="text1"/>
                <w:spacing w:val="-18"/>
                <w:sz w:val="24"/>
                <w:szCs w:val="24"/>
              </w:rPr>
              <w:t>得</w:t>
            </w:r>
            <w:r>
              <w:rPr>
                <w:rFonts w:hint="eastAsia"/>
                <w:color w:val="000000" w:themeColor="text1"/>
                <w:sz w:val="24"/>
                <w:szCs w:val="24"/>
              </w:rPr>
              <w:t>开启</w:t>
            </w:r>
          </w:p>
        </w:tc>
      </w:tr>
      <w:tr w:rsidR="00360E9B" w14:paraId="36341DB2" w14:textId="77777777" w:rsidTr="00360E9B">
        <w:trPr>
          <w:trHeight w:val="90"/>
        </w:trPr>
        <w:tc>
          <w:tcPr>
            <w:tcW w:w="2572" w:type="dxa"/>
            <w:vAlign w:val="center"/>
          </w:tcPr>
          <w:p w14:paraId="72484DEC" w14:textId="77777777" w:rsidR="00360E9B" w:rsidRDefault="00360E9B" w:rsidP="00A970CA">
            <w:pPr>
              <w:pStyle w:val="TableParagraph"/>
              <w:spacing w:line="360" w:lineRule="auto"/>
              <w:jc w:val="both"/>
              <w:rPr>
                <w:color w:val="000000" w:themeColor="text1"/>
                <w:sz w:val="24"/>
                <w:szCs w:val="24"/>
              </w:rPr>
            </w:pPr>
            <w:r>
              <w:rPr>
                <w:rFonts w:hint="eastAsia"/>
                <w:color w:val="000000" w:themeColor="text1"/>
                <w:sz w:val="24"/>
                <w:szCs w:val="24"/>
              </w:rPr>
              <w:t>递交投标文件地点、截止时间</w:t>
            </w:r>
          </w:p>
        </w:tc>
        <w:tc>
          <w:tcPr>
            <w:tcW w:w="6217" w:type="dxa"/>
            <w:vAlign w:val="center"/>
          </w:tcPr>
          <w:p w14:paraId="5AE249BF"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详见公告</w:t>
            </w:r>
          </w:p>
        </w:tc>
      </w:tr>
      <w:tr w:rsidR="00360E9B" w14:paraId="7315B514" w14:textId="77777777" w:rsidTr="00360E9B">
        <w:trPr>
          <w:trHeight w:val="1210"/>
        </w:trPr>
        <w:tc>
          <w:tcPr>
            <w:tcW w:w="2572" w:type="dxa"/>
            <w:vAlign w:val="center"/>
          </w:tcPr>
          <w:p w14:paraId="0864126E" w14:textId="77777777" w:rsidR="00360E9B" w:rsidRDefault="00360E9B" w:rsidP="00A970CA">
            <w:pPr>
              <w:pStyle w:val="TableParagraph"/>
              <w:spacing w:line="360" w:lineRule="auto"/>
              <w:ind w:firstLineChars="275" w:firstLine="660"/>
              <w:jc w:val="both"/>
              <w:rPr>
                <w:color w:val="000000" w:themeColor="text1"/>
                <w:sz w:val="24"/>
                <w:szCs w:val="24"/>
              </w:rPr>
            </w:pPr>
          </w:p>
          <w:p w14:paraId="0223B47F" w14:textId="77777777" w:rsidR="00360E9B" w:rsidRDefault="00360E9B" w:rsidP="00A970CA">
            <w:pPr>
              <w:pStyle w:val="TableParagraph"/>
              <w:spacing w:line="360" w:lineRule="auto"/>
              <w:jc w:val="both"/>
              <w:rPr>
                <w:color w:val="000000" w:themeColor="text1"/>
                <w:sz w:val="24"/>
                <w:szCs w:val="24"/>
              </w:rPr>
            </w:pPr>
            <w:r>
              <w:rPr>
                <w:rFonts w:hint="eastAsia"/>
                <w:color w:val="000000" w:themeColor="text1"/>
                <w:sz w:val="24"/>
                <w:szCs w:val="24"/>
              </w:rPr>
              <w:t>开标时间、地点及开标条件</w:t>
            </w:r>
          </w:p>
        </w:tc>
        <w:tc>
          <w:tcPr>
            <w:tcW w:w="6217" w:type="dxa"/>
            <w:vAlign w:val="center"/>
          </w:tcPr>
          <w:p w14:paraId="2ED017E5" w14:textId="77777777" w:rsidR="00360E9B" w:rsidRDefault="00360E9B" w:rsidP="00A970CA">
            <w:pPr>
              <w:pStyle w:val="TableParagraph"/>
              <w:spacing w:line="360" w:lineRule="auto"/>
              <w:ind w:firstLineChars="275" w:firstLine="660"/>
              <w:jc w:val="both"/>
              <w:rPr>
                <w:color w:val="000000" w:themeColor="text1"/>
                <w:sz w:val="24"/>
                <w:szCs w:val="24"/>
              </w:rPr>
            </w:pPr>
            <w:r>
              <w:rPr>
                <w:rFonts w:hint="eastAsia"/>
                <w:color w:val="000000" w:themeColor="text1"/>
                <w:sz w:val="24"/>
                <w:szCs w:val="24"/>
              </w:rPr>
              <w:t>开标时间及地点：详见招标公告</w:t>
            </w:r>
          </w:p>
          <w:p w14:paraId="00318909" w14:textId="77777777" w:rsidR="00360E9B" w:rsidRDefault="00360E9B" w:rsidP="00A970CA">
            <w:pPr>
              <w:pStyle w:val="TableParagraph"/>
              <w:spacing w:line="360" w:lineRule="auto"/>
              <w:ind w:firstLineChars="275" w:firstLine="599"/>
              <w:jc w:val="both"/>
              <w:rPr>
                <w:b/>
                <w:color w:val="000000" w:themeColor="text1"/>
                <w:sz w:val="24"/>
                <w:szCs w:val="24"/>
              </w:rPr>
            </w:pPr>
            <w:r>
              <w:rPr>
                <w:rFonts w:hint="eastAsia"/>
                <w:color w:val="000000" w:themeColor="text1"/>
                <w:spacing w:val="-11"/>
                <w:sz w:val="24"/>
                <w:szCs w:val="24"/>
              </w:rPr>
              <w:t>开标条件：</w:t>
            </w:r>
            <w:r>
              <w:rPr>
                <w:rFonts w:hint="eastAsia"/>
                <w:b/>
                <w:color w:val="000000" w:themeColor="text1"/>
                <w:spacing w:val="-5"/>
                <w:sz w:val="24"/>
                <w:szCs w:val="24"/>
                <w:u w:val="single"/>
              </w:rPr>
              <w:t>投标人的法定代表人</w:t>
            </w:r>
            <w:r>
              <w:rPr>
                <w:rFonts w:hint="eastAsia"/>
                <w:b/>
                <w:color w:val="000000" w:themeColor="text1"/>
                <w:sz w:val="24"/>
                <w:szCs w:val="24"/>
                <w:u w:val="single"/>
              </w:rPr>
              <w:t>（</w:t>
            </w:r>
            <w:r>
              <w:rPr>
                <w:rFonts w:hint="eastAsia"/>
                <w:b/>
                <w:color w:val="000000" w:themeColor="text1"/>
                <w:spacing w:val="-1"/>
                <w:sz w:val="24"/>
                <w:szCs w:val="24"/>
                <w:u w:val="single"/>
              </w:rPr>
              <w:t>或授权代理人</w:t>
            </w:r>
            <w:r>
              <w:rPr>
                <w:rFonts w:hint="eastAsia"/>
                <w:b/>
                <w:color w:val="000000" w:themeColor="text1"/>
                <w:spacing w:val="-16"/>
                <w:sz w:val="24"/>
                <w:szCs w:val="24"/>
                <w:u w:val="single"/>
              </w:rPr>
              <w:t>）</w:t>
            </w:r>
            <w:r>
              <w:rPr>
                <w:rFonts w:hint="eastAsia"/>
                <w:b/>
                <w:color w:val="000000" w:themeColor="text1"/>
                <w:sz w:val="24"/>
                <w:szCs w:val="24"/>
                <w:u w:val="single"/>
              </w:rPr>
              <w:t>必</w:t>
            </w:r>
            <w:r>
              <w:rPr>
                <w:rFonts w:hint="eastAsia"/>
                <w:b/>
                <w:color w:val="000000" w:themeColor="text1"/>
                <w:sz w:val="24"/>
                <w:szCs w:val="24"/>
                <w:u w:val="single"/>
                <w:lang w:val="en-US"/>
              </w:rPr>
              <w:t>须</w:t>
            </w:r>
            <w:r>
              <w:rPr>
                <w:rFonts w:hint="eastAsia"/>
                <w:b/>
                <w:color w:val="000000" w:themeColor="text1"/>
                <w:sz w:val="24"/>
                <w:szCs w:val="24"/>
                <w:u w:val="single"/>
              </w:rPr>
              <w:t>到现场参加开标会。参会人员必须携带以下证件及原件，否则该投标人</w:t>
            </w:r>
            <w:r>
              <w:rPr>
                <w:rFonts w:hint="eastAsia"/>
                <w:b/>
                <w:color w:val="000000" w:themeColor="text1"/>
                <w:spacing w:val="-11"/>
                <w:sz w:val="24"/>
                <w:szCs w:val="24"/>
                <w:u w:val="single"/>
              </w:rPr>
              <w:t>的投标文件不予开启</w:t>
            </w:r>
            <w:r>
              <w:rPr>
                <w:rFonts w:hint="eastAsia"/>
                <w:b/>
                <w:color w:val="000000" w:themeColor="text1"/>
                <w:sz w:val="24"/>
                <w:szCs w:val="24"/>
              </w:rPr>
              <w:t>：</w:t>
            </w:r>
          </w:p>
          <w:p w14:paraId="0762C469" w14:textId="77777777" w:rsidR="00360E9B" w:rsidRDefault="00360E9B" w:rsidP="00A970CA">
            <w:pPr>
              <w:pStyle w:val="TableParagraph"/>
              <w:spacing w:line="360" w:lineRule="auto"/>
              <w:ind w:firstLineChars="275" w:firstLine="624"/>
              <w:jc w:val="both"/>
              <w:rPr>
                <w:b/>
                <w:color w:val="000000" w:themeColor="text1"/>
                <w:sz w:val="24"/>
                <w:szCs w:val="24"/>
              </w:rPr>
            </w:pPr>
            <w:r>
              <w:rPr>
                <w:rFonts w:hint="eastAsia"/>
                <w:b/>
                <w:color w:val="000000" w:themeColor="text1"/>
                <w:spacing w:val="-7"/>
                <w:sz w:val="24"/>
                <w:szCs w:val="24"/>
                <w:u w:val="single"/>
              </w:rPr>
              <w:t>如是法定代表人参加，须提供法定代表人有</w:t>
            </w:r>
            <w:r>
              <w:rPr>
                <w:rFonts w:hint="eastAsia"/>
                <w:b/>
                <w:color w:val="000000" w:themeColor="text1"/>
                <w:spacing w:val="-3"/>
                <w:sz w:val="24"/>
                <w:szCs w:val="24"/>
                <w:u w:val="single"/>
              </w:rPr>
              <w:t>效的居民身份证及法定</w:t>
            </w:r>
            <w:r>
              <w:rPr>
                <w:rFonts w:hint="eastAsia"/>
                <w:b/>
                <w:color w:val="000000" w:themeColor="text1"/>
                <w:sz w:val="24"/>
                <w:szCs w:val="24"/>
                <w:u w:val="single"/>
              </w:rPr>
              <w:t>代表人身份证明；如是授权代理人参加，须携带授权代理人有效的居民身份证及规定格式的授权委托</w:t>
            </w:r>
            <w:r>
              <w:rPr>
                <w:rFonts w:hint="eastAsia"/>
                <w:b/>
                <w:color w:val="000000" w:themeColor="text1"/>
                <w:spacing w:val="-2"/>
                <w:sz w:val="24"/>
                <w:szCs w:val="24"/>
                <w:u w:val="single"/>
              </w:rPr>
              <w:t>书</w:t>
            </w:r>
          </w:p>
        </w:tc>
      </w:tr>
      <w:tr w:rsidR="00360E9B" w14:paraId="74F80EA3" w14:textId="77777777" w:rsidTr="00360E9B">
        <w:trPr>
          <w:trHeight w:val="841"/>
        </w:trPr>
        <w:tc>
          <w:tcPr>
            <w:tcW w:w="2572" w:type="dxa"/>
            <w:vAlign w:val="center"/>
          </w:tcPr>
          <w:p w14:paraId="22D0ACAE" w14:textId="77777777" w:rsidR="00360E9B" w:rsidRDefault="00360E9B" w:rsidP="00A970CA">
            <w:pPr>
              <w:pStyle w:val="TableParagraph"/>
              <w:spacing w:line="360" w:lineRule="auto"/>
              <w:jc w:val="both"/>
              <w:rPr>
                <w:sz w:val="24"/>
                <w:szCs w:val="24"/>
              </w:rPr>
            </w:pPr>
            <w:r>
              <w:rPr>
                <w:rFonts w:hint="eastAsia"/>
                <w:sz w:val="24"/>
                <w:szCs w:val="24"/>
              </w:rPr>
              <w:t>本工程采用的评标方法</w:t>
            </w:r>
          </w:p>
        </w:tc>
        <w:tc>
          <w:tcPr>
            <w:tcW w:w="6217" w:type="dxa"/>
            <w:vAlign w:val="center"/>
          </w:tcPr>
          <w:p w14:paraId="3A7D5379" w14:textId="77777777" w:rsidR="00360E9B" w:rsidRDefault="00360E9B" w:rsidP="00A970CA">
            <w:pPr>
              <w:pStyle w:val="TableParagraph"/>
              <w:spacing w:line="360" w:lineRule="auto"/>
              <w:jc w:val="center"/>
              <w:rPr>
                <w:sz w:val="24"/>
                <w:szCs w:val="24"/>
              </w:rPr>
            </w:pPr>
            <w:r>
              <w:rPr>
                <w:rFonts w:hint="eastAsia"/>
                <w:sz w:val="24"/>
                <w:szCs w:val="24"/>
                <w:lang w:val="en-US"/>
              </w:rPr>
              <w:t>有效最</w:t>
            </w:r>
            <w:r>
              <w:rPr>
                <w:rFonts w:hint="eastAsia"/>
                <w:sz w:val="24"/>
                <w:szCs w:val="24"/>
              </w:rPr>
              <w:t>低价法</w:t>
            </w:r>
          </w:p>
        </w:tc>
      </w:tr>
      <w:tr w:rsidR="00360E9B" w14:paraId="708F3688" w14:textId="77777777" w:rsidTr="00360E9B">
        <w:trPr>
          <w:trHeight w:val="317"/>
        </w:trPr>
        <w:tc>
          <w:tcPr>
            <w:tcW w:w="8789" w:type="dxa"/>
            <w:gridSpan w:val="2"/>
            <w:vAlign w:val="center"/>
          </w:tcPr>
          <w:p w14:paraId="6B568091" w14:textId="77777777" w:rsidR="00360E9B" w:rsidRDefault="00360E9B" w:rsidP="00A970CA">
            <w:pPr>
              <w:pStyle w:val="TableParagraph"/>
              <w:spacing w:line="360" w:lineRule="auto"/>
              <w:ind w:firstLineChars="275" w:firstLine="663"/>
              <w:jc w:val="both"/>
              <w:rPr>
                <w:b/>
                <w:sz w:val="24"/>
                <w:szCs w:val="24"/>
              </w:rPr>
            </w:pPr>
            <w:r>
              <w:rPr>
                <w:rFonts w:hint="eastAsia"/>
                <w:b/>
                <w:sz w:val="24"/>
                <w:szCs w:val="24"/>
              </w:rPr>
              <w:t>需要补充的其他内容</w:t>
            </w:r>
          </w:p>
        </w:tc>
      </w:tr>
      <w:tr w:rsidR="00360E9B" w14:paraId="4BAFC6D2" w14:textId="77777777" w:rsidTr="00360E9B">
        <w:trPr>
          <w:trHeight w:val="1210"/>
        </w:trPr>
        <w:tc>
          <w:tcPr>
            <w:tcW w:w="8789" w:type="dxa"/>
            <w:gridSpan w:val="2"/>
            <w:vAlign w:val="center"/>
          </w:tcPr>
          <w:p w14:paraId="412BE2FC" w14:textId="77777777" w:rsidR="00360E9B" w:rsidRDefault="00360E9B" w:rsidP="00A970CA">
            <w:pPr>
              <w:pStyle w:val="TableParagraph"/>
              <w:spacing w:line="360" w:lineRule="auto"/>
              <w:ind w:firstLineChars="275" w:firstLine="605"/>
              <w:jc w:val="both"/>
              <w:rPr>
                <w:sz w:val="24"/>
                <w:szCs w:val="24"/>
              </w:rPr>
            </w:pPr>
            <w:r>
              <w:rPr>
                <w:rFonts w:hint="eastAsia"/>
                <w:spacing w:val="-10"/>
                <w:sz w:val="24"/>
                <w:szCs w:val="24"/>
              </w:rPr>
              <w:t>在此次招标投标活动中，招标人发现投标人提供了虚假资料，招标人有权对投</w:t>
            </w:r>
            <w:r>
              <w:rPr>
                <w:rFonts w:hint="eastAsia"/>
                <w:spacing w:val="-11"/>
                <w:sz w:val="24"/>
                <w:szCs w:val="24"/>
              </w:rPr>
              <w:t>标人的投标文件作否决投标处理，并没收其投标保证金；若在评标结果公示期间发现作为中标候选人的投标人提供了虚假资料，招标人有权取消其中标资格并没收其</w:t>
            </w:r>
            <w:r>
              <w:rPr>
                <w:rFonts w:hint="eastAsia"/>
                <w:spacing w:val="-13"/>
                <w:sz w:val="24"/>
                <w:szCs w:val="24"/>
              </w:rPr>
              <w:t>投标保证金；若在合同实施期间发现投标人提供了虚假资料，招标人有权从</w:t>
            </w:r>
            <w:proofErr w:type="gramStart"/>
            <w:r>
              <w:rPr>
                <w:rFonts w:hint="eastAsia"/>
                <w:spacing w:val="-13"/>
                <w:sz w:val="24"/>
                <w:szCs w:val="24"/>
              </w:rPr>
              <w:t>监理费</w:t>
            </w:r>
            <w:r>
              <w:rPr>
                <w:rFonts w:hint="eastAsia"/>
                <w:spacing w:val="-8"/>
                <w:sz w:val="24"/>
                <w:szCs w:val="24"/>
              </w:rPr>
              <w:t>支付款</w:t>
            </w:r>
            <w:proofErr w:type="gramEnd"/>
            <w:r>
              <w:rPr>
                <w:rFonts w:hint="eastAsia"/>
                <w:spacing w:val="-8"/>
                <w:sz w:val="24"/>
                <w:szCs w:val="24"/>
              </w:rPr>
              <w:t xml:space="preserve">或履约保证金中扣除不超过合同总价 </w:t>
            </w:r>
            <w:r>
              <w:rPr>
                <w:rFonts w:hint="eastAsia"/>
                <w:sz w:val="24"/>
                <w:szCs w:val="24"/>
              </w:rPr>
              <w:t>10</w:t>
            </w:r>
            <w:r>
              <w:rPr>
                <w:rFonts w:hint="eastAsia"/>
                <w:spacing w:val="-3"/>
                <w:sz w:val="24"/>
                <w:szCs w:val="24"/>
              </w:rPr>
              <w:t>％的金额作为违约金。同时招标人将投标人上述弄虚作假行为上报相关行政主管部门，记录其不良记录。</w:t>
            </w:r>
          </w:p>
        </w:tc>
      </w:tr>
    </w:tbl>
    <w:p w14:paraId="316B47FF" w14:textId="77777777" w:rsidR="00360E9B" w:rsidRDefault="00360E9B" w:rsidP="00360E9B">
      <w:pPr>
        <w:pStyle w:val="a3"/>
        <w:spacing w:line="360" w:lineRule="auto"/>
        <w:ind w:firstLineChars="275" w:firstLine="660"/>
        <w:jc w:val="both"/>
        <w:rPr>
          <w:sz w:val="24"/>
          <w:szCs w:val="24"/>
        </w:rPr>
      </w:pPr>
    </w:p>
    <w:p w14:paraId="7BB5D614" w14:textId="77777777" w:rsidR="00360E9B" w:rsidRDefault="00360E9B" w:rsidP="00360E9B">
      <w:pPr>
        <w:pStyle w:val="a3"/>
        <w:spacing w:line="360" w:lineRule="auto"/>
        <w:ind w:firstLineChars="275" w:firstLine="660"/>
        <w:jc w:val="both"/>
        <w:rPr>
          <w:sz w:val="24"/>
          <w:szCs w:val="24"/>
        </w:rPr>
      </w:pPr>
      <w:bookmarkStart w:id="0" w:name="说明：此表中要求与标准条款不一致时，以此表为准。_2.2投标人须知前附表附录"/>
      <w:bookmarkEnd w:id="0"/>
      <w:r>
        <w:rPr>
          <w:rFonts w:hint="eastAsia"/>
          <w:sz w:val="24"/>
          <w:szCs w:val="24"/>
        </w:rPr>
        <w:t>说明：此表中要求与标准条款不一致时，以此表为准。</w:t>
      </w:r>
    </w:p>
    <w:p w14:paraId="513BF6E7" w14:textId="77777777" w:rsidR="004A64D2" w:rsidRDefault="004A64D2"/>
    <w:sectPr w:rsidR="004A6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9B"/>
    <w:rsid w:val="00360E9B"/>
    <w:rsid w:val="004A64D2"/>
    <w:rsid w:val="00CE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37A5"/>
  <w15:chartTrackingRefBased/>
  <w15:docId w15:val="{3DA277AC-21BC-41AD-83D7-4C3370FB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60E9B"/>
    <w:pPr>
      <w:widowControl w:val="0"/>
      <w:autoSpaceDE w:val="0"/>
      <w:autoSpaceDN w:val="0"/>
    </w:pPr>
    <w:rPr>
      <w:rFonts w:ascii="宋体" w:eastAsia="宋体" w:hAnsi="宋体" w:cs="宋体"/>
      <w:kern w:val="0"/>
      <w:sz w:val="22"/>
      <w:lang w:val="zh-CN" w:bidi="zh-CN"/>
    </w:rPr>
  </w:style>
  <w:style w:type="paragraph" w:styleId="4">
    <w:name w:val="heading 4"/>
    <w:basedOn w:val="a"/>
    <w:next w:val="a"/>
    <w:link w:val="40"/>
    <w:uiPriority w:val="1"/>
    <w:qFormat/>
    <w:rsid w:val="00360E9B"/>
    <w:pPr>
      <w:spacing w:before="61"/>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1"/>
    <w:rsid w:val="00360E9B"/>
    <w:rPr>
      <w:rFonts w:ascii="宋体" w:eastAsia="宋体" w:hAnsi="宋体" w:cs="宋体"/>
      <w:b/>
      <w:bCs/>
      <w:kern w:val="0"/>
      <w:sz w:val="28"/>
      <w:szCs w:val="28"/>
      <w:lang w:val="zh-CN" w:bidi="zh-CN"/>
    </w:rPr>
  </w:style>
  <w:style w:type="paragraph" w:styleId="a3">
    <w:name w:val="Body Text"/>
    <w:basedOn w:val="a"/>
    <w:link w:val="a4"/>
    <w:uiPriority w:val="1"/>
    <w:qFormat/>
    <w:rsid w:val="00360E9B"/>
    <w:rPr>
      <w:sz w:val="21"/>
      <w:szCs w:val="21"/>
    </w:rPr>
  </w:style>
  <w:style w:type="character" w:customStyle="1" w:styleId="a4">
    <w:name w:val="正文文本 字符"/>
    <w:basedOn w:val="a0"/>
    <w:link w:val="a3"/>
    <w:uiPriority w:val="1"/>
    <w:qFormat/>
    <w:rsid w:val="00360E9B"/>
    <w:rPr>
      <w:rFonts w:ascii="宋体" w:eastAsia="宋体" w:hAnsi="宋体" w:cs="宋体"/>
      <w:kern w:val="0"/>
      <w:szCs w:val="21"/>
      <w:lang w:val="zh-CN" w:bidi="zh-CN"/>
    </w:rPr>
  </w:style>
  <w:style w:type="paragraph" w:customStyle="1" w:styleId="TableParagraph">
    <w:name w:val="Table Paragraph"/>
    <w:basedOn w:val="a"/>
    <w:uiPriority w:val="1"/>
    <w:qFormat/>
    <w:rsid w:val="0036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 123</dc:creator>
  <cp:keywords/>
  <dc:description/>
  <cp:lastModifiedBy>葛 123</cp:lastModifiedBy>
  <cp:revision>2</cp:revision>
  <dcterms:created xsi:type="dcterms:W3CDTF">2021-02-17T07:20:00Z</dcterms:created>
  <dcterms:modified xsi:type="dcterms:W3CDTF">2021-02-17T07:30:00Z</dcterms:modified>
</cp:coreProperties>
</file>