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图书馆自习室阅览桌椅采购需求书</w:t>
      </w:r>
    </w:p>
    <w:p>
      <w:pPr>
        <w:snapToGrid w:val="0"/>
        <w:spacing w:line="460" w:lineRule="exact"/>
        <w:rPr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一、项目概况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我院图书馆主要服务于本院师生，根据图书馆发展规划和工作实际需要，为改善学生阅读环境，深入提高学生的文化素养，促进学生的知行统一，构建良好的校风，激励学生勤奋好学，创设阅读学习条件。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二、项目预算：4.536万元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三、供应商资格条件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.投标人应具备《中华人民共和国政府采购法》第二十二条规定的条件。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2.投标人应是在中华人民共和国境内合法注册的、具备本项目经营范围的独立法人。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3.有固定的经营地点，拥有良好的信誉、经营业绩和售后服务。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4.近三年内无重大质量投诉事故、不良记录、经济纠纷及安全责任事故（提供信用中国查询结果截图）。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5.本项目不接受联合体投标，不允许分包。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四、采购清单</w:t>
      </w:r>
    </w:p>
    <w:tbl>
      <w:tblPr>
        <w:tblStyle w:val="9"/>
        <w:tblW w:w="0" w:type="auto"/>
        <w:tblCellSpacing w:w="20" w:type="dxa"/>
        <w:tblInd w:w="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846"/>
        <w:gridCol w:w="1244"/>
        <w:gridCol w:w="1263"/>
        <w:gridCol w:w="1783"/>
      </w:tblGrid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tblCellSpacing w:w="20" w:type="dxa"/>
        </w:trPr>
        <w:tc>
          <w:tcPr>
            <w:tcW w:w="16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32"/>
                <w:szCs w:val="32"/>
              </w:rPr>
              <w:t>名称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32"/>
                <w:szCs w:val="32"/>
              </w:rPr>
              <w:t>规格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32"/>
                <w:szCs w:val="32"/>
              </w:rPr>
              <w:t>数量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32"/>
                <w:szCs w:val="32"/>
              </w:rPr>
              <w:t>单价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32"/>
                <w:szCs w:val="32"/>
              </w:rPr>
              <w:t>总价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6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阅览桌（四人）</w:t>
            </w: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1500（L）×900(D)×750(H)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20套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2100元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4.2万元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6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阅览椅</w:t>
            </w: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430*430*870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12张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280元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0.336万元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687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合计</w:t>
            </w: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4.536万元</w:t>
            </w:r>
          </w:p>
        </w:tc>
      </w:tr>
    </w:tbl>
    <w:p>
      <w:pPr>
        <w:spacing w:line="360" w:lineRule="auto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五、技术需求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（一）阅览桌（四人）技术参数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1、材质：所有木质部分均采用优质橡胶木实木制作，纹理清晰自然，经高温脱脂等干燥处理后木材含水率控制8%-11%，无死节、变色、腐朽、蛀孔、裂纹、木材构造缺陷、加工缺陷等木材缺陷；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2、工艺：桌面四周增厚至50mm*40mm、桌下吊边≥90mm*20mm、桌脚≥70mm*70mm用橡胶木原木制作，所有外围部位做倒棱修饰，外表美观，转角过渡自然，光亮平整；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3、油漆：采用“大宝漆”或国内同档次一线品牌的净味环保水性漆，通过五底三面八到工序，使产品光亮平整，无颗粒，无气泡，无渣点，颜色均匀，抗刮耐磨；</w:t>
      </w:r>
    </w:p>
    <w:p>
      <w:pPr>
        <w:tabs>
          <w:tab w:val="left" w:pos="1323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4、五金件：采用优质品牌五金件；</w:t>
      </w:r>
    </w:p>
    <w:p>
      <w:pPr>
        <w:tabs>
          <w:tab w:val="left" w:pos="1323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5、胶剂：采用优质品牌白乳胶；</w:t>
      </w:r>
    </w:p>
    <w:p>
      <w:pPr>
        <w:tabs>
          <w:tab w:val="left" w:pos="1323"/>
        </w:tabs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▲提供具有CMA及CNAS标识的阅览桌的检测报告，依据GB18584-2001、GB/T3324-2017、GB/T35607-2017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以上标准如有更新按照最新版本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pStyle w:val="7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检测内容包含①木材含水率为9.6%；②外观要求木制件外观（贯通裂缝、虫蛀、腐朽材、树脂囊、节子、死节、其他轻微材质缺陷）检测符合；③外观要求-漆膜外观要求检测符合；④漆膜理化性能（耐液性、耐湿热、耐干热、附着力、耐冷热温差、耐磨性、抗冲击）检测结果1级；⑤桌类强度和耐久性（垂直静载荷实验-主桌面垂直静载荷实验）检测结果符合；⑥桌类稳定性（垂直加载稳定性实验、垂直和水平加载稳定性实验）检测结果符合；⑦甲醛释放量＜0.1mg/L;⑧表面涂层可迁移元素未检出；⑨抗菌性检测结果抗菌率（白色念珠菌99.8%、铜绿假单胞菌99.8%）具有较好的抗菌效果；⑩耐霉菌等级0级。</w:t>
      </w:r>
    </w:p>
    <w:p>
      <w:pPr>
        <w:pStyle w:val="7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▲提供具有CMA及CNAS标识的环保水性漆的检测报告，依据GB18581-2020《木器涂料中有害物质限量》GB/T 23999-2009《室内装饰装修用水性木器涂料》，检测内容包含①苯系物总和总量（限苯、甲苯、二甲苯含乙苯）未检出；②烷基酚聚氧乙烯醚总和含量未检出；③挥发性有机化合物的含量清漆69g/；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④游离甲醛≤100mg/kg，检测值9；⑤乙二醇醚及其酯类的总量≤100mg/kg，未检出；⑥可溶性铅、可溶性镉、可溶性铬、可溶性汞未检出；⑦耐人工气候老化性符合标准要求；⑧耐黄变性10.1；⑨防霉测试不生长等级0级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（二）阅览座椅技术参数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1、阅览桌椅要求是全实木，橡木木材，色泽较淡，清漆面。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2、表面平整，款式新颖，设计美观。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3、产品主要表面不允许有明显的划伤、碰伤及凹凸不平；外表精光，内表细光；倒棱、圆角、圆线应均匀一致；产品的内外不得有飞边、毛刺。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椅面离地430mm，总高870mm，椅脚30*50mm，最上面靠背料20*70mm，中间两根靠背料20*40mm，四周下横料20*30mm，脚用30*50mm、椅面≥18mm、后脚往后外撇1.5公分到2公分，使椅子更加稳固，椅面除框架外，为整块面板。椅子采用优质橡胶木实木，无死节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无裂缝、无变形，木纹色泽均匀，并榫卯结构木工工艺，榫接严密牢固，符合人体工程学原理，外表美观，做工精细、架体牢固，体感舒适实用；所有外围部件有倒棱修饰，转角过渡自然，平整圆滑，椅脚安装有防滑钉；油漆工艺细致，颗粒少、无气泡、无渣点，底色喷涂均匀，颜色可选。各项指标均符合国家家具和行业环保健康要求；油漆采用国内一线品牌，油漆品质环保无伤害，选用宝嘉莉或大宝品牌油漆，五底三面八道油漆工艺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▲提供具有CMA及CNAS标识的阅览椅的检测报告，依据GB 18584-2001《室内装饰装修材料木家具中有害物质限量》GB/T 3324-2017《木家具通用技术条件》，检测内容包含①木工要求检测符合要求；②甲醛释放量0.1mg/L；③重金属含量（可溶性铅、铬、镉、汞）＜5mg/kg；④椅凳类强度和耐久性（座面静载荷3级：1300N，10次、椅背静载荷3级：450N，10次、椅腿跌落腿或基座大于200mm的可叠放的椅子，3级：跌落高度450mm，10次、座面冲击3级：跌落高度180mm，10次）检测符合要求；⑤椅凳类稳定性（向前倾翻座面静载荷600N)检测标准向前倾翻力不小于20N，无倾翻，检测符合要求。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五、商务需求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（一）、合同的交货（完工）时间及地点：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1、交货时间:中标通知书发生后7日内完成合同签订工作，30日内供货。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2、交货地点：池州职业技术学院图书馆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、报价方式及要求：应包含但不限于所投货物、服务、保险、税费、包装、加工及加工损耗、运输、现场落地、安装及安装损耗、调试、培训、检测验收和交付后约定期限内免费质保等所发生的一切应有费用。报价为签订合同的依据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除以上具体要求外，本项目报价还包括以下内容：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1、设备材料价（包括要求工程范围内的设备、备品备件及专用工具等的价格并包括各种税费、运杂费、保险费、调试费等）。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2、安装费用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3、调试费用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4、现场可能发生的临时设施费等各种临时费用及其它费用。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5、供应商的谈判报价不得超过采购预算，否则视为无效报价。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六、服务承诺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1、产品符合ISO9001认证产品，精密度高，材料质量好。过ISO14001环保认证。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2、安装验收交付使用十年内提供免费保修、保养，免费更换或维修损坏零部件。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3、随时为用户提供满意的售后服务，随叫随到。免费提供一定数量的易耗配件，便于自己排除小故障。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七、评标办法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本项目</w:t>
      </w:r>
      <w:r>
        <w:rPr>
          <w:rFonts w:ascii="仿宋" w:hAnsi="仿宋" w:eastAsia="仿宋"/>
          <w:sz w:val="32"/>
          <w:szCs w:val="32"/>
        </w:rPr>
        <w:t>采用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有效</w:t>
      </w:r>
      <w:r>
        <w:rPr>
          <w:rFonts w:ascii="仿宋" w:hAnsi="仿宋" w:eastAsia="仿宋"/>
          <w:sz w:val="32"/>
          <w:szCs w:val="32"/>
        </w:rPr>
        <w:t>最低</w:t>
      </w:r>
      <w:r>
        <w:rPr>
          <w:rFonts w:hint="eastAsia" w:ascii="仿宋" w:hAnsi="仿宋" w:eastAsia="仿宋"/>
          <w:sz w:val="32"/>
          <w:szCs w:val="32"/>
        </w:rPr>
        <w:t>价中标（成交）</w:t>
      </w:r>
      <w:r>
        <w:rPr>
          <w:rFonts w:ascii="仿宋" w:hAnsi="仿宋" w:eastAsia="仿宋"/>
          <w:sz w:val="32"/>
          <w:szCs w:val="32"/>
        </w:rPr>
        <w:t>，按</w:t>
      </w:r>
      <w:r>
        <w:rPr>
          <w:rFonts w:hint="eastAsia" w:ascii="仿宋" w:hAnsi="仿宋" w:eastAsia="仿宋"/>
          <w:sz w:val="32"/>
          <w:szCs w:val="32"/>
        </w:rPr>
        <w:t>供应商</w:t>
      </w:r>
      <w:r>
        <w:rPr>
          <w:rFonts w:ascii="仿宋" w:hAnsi="仿宋" w:eastAsia="仿宋"/>
          <w:sz w:val="32"/>
          <w:szCs w:val="32"/>
        </w:rPr>
        <w:t>报价由低到高顺序</w:t>
      </w:r>
      <w:r>
        <w:rPr>
          <w:rFonts w:hint="eastAsia" w:ascii="仿宋" w:hAnsi="仿宋" w:eastAsia="仿宋"/>
          <w:sz w:val="32"/>
          <w:szCs w:val="32"/>
        </w:rPr>
        <w:t>确定中标候选人</w:t>
      </w:r>
      <w:r>
        <w:rPr>
          <w:rFonts w:ascii="仿宋" w:hAnsi="仿宋" w:eastAsia="仿宋"/>
          <w:sz w:val="32"/>
          <w:szCs w:val="32"/>
        </w:rPr>
        <w:t>。报价相同的，按抽签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确定中标候选人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参考样式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3676015" cy="3034665"/>
            <wp:effectExtent l="0" t="0" r="635" b="13335"/>
            <wp:docPr id="1" name="图片 1" descr="49685324a485df98df050aac98e3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685324a485df98df050aac98e33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6015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3790950" cy="2876550"/>
            <wp:effectExtent l="0" t="0" r="0" b="0"/>
            <wp:docPr id="2" name="图片 2" descr="002aeab1c7346b5f51fc5a9acab1c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aeab1c7346b5f51fc5a9acab1c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3C4F2343-D131-4AB4-A808-88FEDA7F5B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79E2981-FD56-4429-82FA-2B7A681C6F9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MWI5ZDhmZTIwYmI5ZWY2MjRjNGE4YzI5YWVlZDYifQ=="/>
  </w:docVars>
  <w:rsids>
    <w:rsidRoot w:val="00DB4FD0"/>
    <w:rsid w:val="00033F74"/>
    <w:rsid w:val="00050171"/>
    <w:rsid w:val="000855AE"/>
    <w:rsid w:val="001675EE"/>
    <w:rsid w:val="001E4ED8"/>
    <w:rsid w:val="001F2A54"/>
    <w:rsid w:val="00274B0A"/>
    <w:rsid w:val="002F0B20"/>
    <w:rsid w:val="00314AD8"/>
    <w:rsid w:val="00323D0D"/>
    <w:rsid w:val="003D54D6"/>
    <w:rsid w:val="0044444A"/>
    <w:rsid w:val="00477033"/>
    <w:rsid w:val="0055587E"/>
    <w:rsid w:val="005C0A55"/>
    <w:rsid w:val="005C7D65"/>
    <w:rsid w:val="005D326E"/>
    <w:rsid w:val="00640470"/>
    <w:rsid w:val="006B3BE9"/>
    <w:rsid w:val="007320CA"/>
    <w:rsid w:val="00746094"/>
    <w:rsid w:val="00771A54"/>
    <w:rsid w:val="007C1BA2"/>
    <w:rsid w:val="0095742B"/>
    <w:rsid w:val="00982880"/>
    <w:rsid w:val="009C7040"/>
    <w:rsid w:val="009F271C"/>
    <w:rsid w:val="00A22C9E"/>
    <w:rsid w:val="00A25AF5"/>
    <w:rsid w:val="00A2642D"/>
    <w:rsid w:val="00BA4704"/>
    <w:rsid w:val="00BA5BFD"/>
    <w:rsid w:val="00BC142C"/>
    <w:rsid w:val="00BD0832"/>
    <w:rsid w:val="00C40F8C"/>
    <w:rsid w:val="00D94452"/>
    <w:rsid w:val="00DA5AED"/>
    <w:rsid w:val="00DB4FD0"/>
    <w:rsid w:val="00EC33B4"/>
    <w:rsid w:val="00EE0F1A"/>
    <w:rsid w:val="00F254FD"/>
    <w:rsid w:val="00F81039"/>
    <w:rsid w:val="00F851E3"/>
    <w:rsid w:val="00FB1A17"/>
    <w:rsid w:val="00FC6C04"/>
    <w:rsid w:val="07F55294"/>
    <w:rsid w:val="697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qFormat="1" w:unhideWhenUsed="0" w:uiPriority="0" w:semiHidden="0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5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1"/>
    <w:next w:val="1"/>
    <w:link w:val="14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table" w:styleId="9">
    <w:name w:val="Table Web 2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11">
    <w:name w:val="页眉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首行缩进 2 Char"/>
    <w:basedOn w:val="13"/>
    <w:link w:val="7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框文本 Char"/>
    <w:basedOn w:val="10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393</Words>
  <Characters>2245</Characters>
  <Lines>18</Lines>
  <Paragraphs>5</Paragraphs>
  <TotalTime>2</TotalTime>
  <ScaleCrop>false</ScaleCrop>
  <LinksUpToDate>false</LinksUpToDate>
  <CharactersWithSpaces>2633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2023-09-28T06:58:00Z</dcterms:created>
  <dc:creator>PC</dc:creator>
  <cp:lastModifiedBy>许兴伟</cp:lastModifiedBy>
  <cp:lastPrinted>2023-10-07T02:57:00Z</cp:lastPrinted>
  <dcterms:modified xsi:type="dcterms:W3CDTF">2023-10-30T07:52:17Z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F75881A2A3E04E5B991F8A6C125B248E_13</vt:lpwstr>
  </property>
</Properties>
</file>