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池州职</w:t>
      </w:r>
      <w:bookmarkStart w:id="0" w:name="_GoBack"/>
      <w:bookmarkEnd w:id="0"/>
      <w:r>
        <w:rPr>
          <w:rFonts w:hint="eastAsia" w:ascii="方正小标宋简体" w:hAnsi="方正小标宋简体" w:eastAsia="方正小标宋简体" w:cs="方正小标宋简体"/>
          <w:sz w:val="36"/>
          <w:szCs w:val="36"/>
          <w:lang w:val="en-US" w:eastAsia="zh-CN"/>
        </w:rPr>
        <w:t>业技术学院2024年度零星搬运服务项目比选公告</w:t>
      </w:r>
    </w:p>
    <w:p>
      <w:pPr>
        <w:rPr>
          <w:rFonts w:hint="eastAsia" w:ascii="仿宋_GB2312" w:hAnsi="仿宋_GB2312" w:eastAsia="仿宋_GB2312" w:cs="仿宋_GB2312"/>
          <w:sz w:val="32"/>
          <w:szCs w:val="32"/>
          <w:lang w:val="en-US" w:eastAsia="zh-CN"/>
        </w:rPr>
      </w:pP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为满足学院各部门零星搬运服务需求，现对2024年度学院零星搬运服务项目进行公开比选，拟选定一家供应商承担零星搬运服务，欢迎符合条件的供应商前来报价。有关事项公告如下：</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一、项目名称：池州职业技术学院2024年度零星搬运服务</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二、项目编号：CZZYZB2024001</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三、项目地点：池州职业技术学院（贵池区建设西路389号）</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项目内容：单次金额在3万元以下（不含3万元）的零星搬运服务，任务特点为零星、少量、多批次、短途，搬运任务主要在校园内完成，搬运物品包括桌椅板凳、办公家具、宿舍床柜、图书资料、实训仪器及打印机、电脑等设备。</w:t>
      </w:r>
      <w:r>
        <w:rPr>
          <w:rFonts w:hint="default" w:ascii="仿宋_GB2312" w:hAnsi="仿宋_GB2312" w:eastAsia="仿宋_GB2312" w:cs="仿宋_GB2312"/>
          <w:kern w:val="2"/>
          <w:sz w:val="32"/>
          <w:szCs w:val="32"/>
          <w:lang w:val="en-US" w:eastAsia="zh-CN" w:bidi="ar-SA"/>
        </w:rPr>
        <w:t>供应商</w:t>
      </w:r>
      <w:r>
        <w:rPr>
          <w:rFonts w:hint="eastAsia" w:ascii="仿宋_GB2312" w:hAnsi="仿宋_GB2312" w:eastAsia="仿宋_GB2312" w:cs="仿宋_GB2312"/>
          <w:kern w:val="2"/>
          <w:sz w:val="32"/>
          <w:szCs w:val="32"/>
          <w:lang w:val="en-US" w:eastAsia="zh-CN" w:bidi="ar-SA"/>
        </w:rPr>
        <w:t>需</w:t>
      </w:r>
      <w:r>
        <w:rPr>
          <w:rFonts w:hint="default" w:ascii="仿宋_GB2312" w:hAnsi="仿宋_GB2312" w:eastAsia="仿宋_GB2312" w:cs="仿宋_GB2312"/>
          <w:kern w:val="2"/>
          <w:sz w:val="32"/>
          <w:szCs w:val="32"/>
          <w:lang w:val="en-US" w:eastAsia="zh-CN" w:bidi="ar-SA"/>
        </w:rPr>
        <w:t>按照采购人的要求，将指定物品搬运至采购人指定位置规范存放；可拆卸搬运的家具、设备等物品按照采购人要求拆卸，搬运至指定位置后负责安装调试到位</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供应商负责搬运场地、安装场地的清洁卫生</w:t>
      </w:r>
      <w:r>
        <w:rPr>
          <w:rFonts w:hint="eastAsia" w:ascii="仿宋_GB2312" w:hAnsi="仿宋_GB2312" w:eastAsia="仿宋_GB2312" w:cs="仿宋_GB2312"/>
          <w:kern w:val="2"/>
          <w:sz w:val="32"/>
          <w:szCs w:val="32"/>
          <w:lang w:val="en-US" w:eastAsia="zh-CN" w:bidi="ar-SA"/>
        </w:rPr>
        <w:t>和</w:t>
      </w:r>
      <w:r>
        <w:rPr>
          <w:rFonts w:hint="default" w:ascii="仿宋_GB2312" w:hAnsi="仿宋_GB2312" w:eastAsia="仿宋_GB2312" w:cs="仿宋_GB2312"/>
          <w:kern w:val="2"/>
          <w:sz w:val="32"/>
          <w:szCs w:val="32"/>
          <w:lang w:val="en-US" w:eastAsia="zh-CN" w:bidi="ar-SA"/>
        </w:rPr>
        <w:t>出渣（出渣垃圾、不可利用物品等），渣场由供应商自行确定，将渣料运至渣场处理，所有费用由供应商负责。</w:t>
      </w:r>
      <w:r>
        <w:rPr>
          <w:rFonts w:hint="eastAsia" w:ascii="仿宋_GB2312" w:hAnsi="仿宋_GB2312" w:eastAsia="仿宋_GB2312" w:cs="仿宋_GB2312"/>
          <w:sz w:val="32"/>
          <w:szCs w:val="32"/>
          <w:lang w:val="en-US" w:eastAsia="zh-CN"/>
        </w:rPr>
        <w:t>详见采购需求书（附件1）。</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五、项目预算：预算总费用260000元，该费用仅供参考，按实际发生数结算。</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六、服务期限：本项目服务期限为2024年全年或实际结算总金额达到合同总价时终止，以先达到的条件为准</w:t>
      </w:r>
      <w:r>
        <w:rPr>
          <w:rFonts w:hint="eastAsia" w:ascii="仿宋_GB2312" w:hAnsi="仿宋_GB2312" w:eastAsia="仿宋_GB2312" w:cs="仿宋_GB2312"/>
          <w:b/>
          <w:bCs/>
          <w:sz w:val="32"/>
          <w:szCs w:val="32"/>
          <w:lang w:val="en-US" w:eastAsia="zh-CN"/>
        </w:rPr>
        <w:t>。学院不承诺零星搬运最低业务量及金额，在选定的服务商响应不及时或紧急特殊情况下，学院可自行采购服务商以外的供应商提供零星搬运服务</w:t>
      </w:r>
      <w:r>
        <w:rPr>
          <w:rFonts w:hint="eastAsia" w:ascii="仿宋_GB2312" w:hAnsi="仿宋_GB2312" w:eastAsia="仿宋_GB2312" w:cs="仿宋_GB2312"/>
          <w:sz w:val="32"/>
          <w:szCs w:val="32"/>
          <w:lang w:val="en-US" w:eastAsia="zh-CN"/>
        </w:rPr>
        <w:t>。</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七、投标人资格条件</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1.投标人应是在中华人民共和国境内合法注册的、具备本项目服务能力的独立法人。</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2.有固定的经营地点，拥有良好的信誉、经营业绩和售后服务。</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3.近三年内无重大质量投诉事故、不良记录、经济纠纷及安全责任事故（提供信用中国查询结果截图）。</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4.本项目不接受联合体投标，不允许分包。</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八、报名时间及方式：</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1.报名时间：2024年1月15日—2024年1月18日17:30</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2.报名方式：通过发送电子邮件形式报名（邮件内容为项目名称、项目编号、联系人电话、营业执照扫描件或照片，邮件主题应注明项目名称）。电子邮箱：17160034@qq.com</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九、投标要求</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对本项目感兴趣的供应商，请在本公告规定的截止时间之前，向池州职业技术学院做出一次性书面报价，本次比选只允许有一个报价。若为法定代表人现场递交报价函等相关材料，须向招标工作人员出示营业执照复印件或扫描件和身份证原件；若由委托代理人现场递交报价函等相关材料，须向招标工作人员出示营业执照复印件或扫描件、针对本次项目的授权委托书原件及委托代理人身份证原件。</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（二）供应商提供如下材料装订成册（所有材料均需加盖供应商公章）</w:t>
      </w:r>
    </w:p>
    <w:p>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（1）投标响应函；</w:t>
      </w:r>
    </w:p>
    <w:p>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（2）报价单；</w:t>
      </w:r>
    </w:p>
    <w:p>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（3）营业执照等资质证明文件复印件；</w:t>
      </w:r>
    </w:p>
    <w:p>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sz w:val="32"/>
          <w:szCs w:val="32"/>
          <w:lang w:val="en-US" w:eastAsia="zh-CN"/>
        </w:rPr>
        <w:t>投标单位法定代表人身份证复印件和投标单位</w:t>
      </w:r>
      <w:r>
        <w:rPr>
          <w:rFonts w:hint="eastAsia" w:ascii="仿宋_GB2312" w:hAnsi="仿宋_GB2312" w:eastAsia="仿宋_GB2312" w:cs="仿宋_GB2312"/>
          <w:kern w:val="2"/>
          <w:sz w:val="32"/>
          <w:szCs w:val="32"/>
          <w:lang w:val="en-US" w:eastAsia="zh-CN" w:bidi="ar-SA"/>
        </w:rPr>
        <w:t>信用中国查询截图。</w:t>
      </w:r>
      <w:r>
        <w:rPr>
          <w:rFonts w:hint="eastAsia" w:ascii="仿宋_GB2312" w:hAnsi="仿宋_GB2312" w:eastAsia="仿宋_GB2312" w:cs="仿宋_GB2312"/>
          <w:sz w:val="32"/>
          <w:szCs w:val="32"/>
          <w:lang w:val="en-US" w:eastAsia="zh-CN"/>
        </w:rPr>
        <w:t>如为委托代理人参与投标的还需提供法定代表人针对本项目的授权委托书（原件）和被授权人身份证复印件。</w:t>
      </w:r>
    </w:p>
    <w:p>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（5）自有车辆及固定服务人员配备情况、购买保险及相关证明材料复印件；</w:t>
      </w:r>
    </w:p>
    <w:p>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（6）2021年以来业绩情况（合同复印件）；</w:t>
      </w:r>
    </w:p>
    <w:p>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（7）服务承诺；</w:t>
      </w:r>
    </w:p>
    <w:p>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（8）投标人认为有必要提供的其他相关内容。</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（三）报价函等材料密封包装，一式三份，密封处加盖骑缝章（封袋应写明项目名称及项目编号、供应商名称、联系人名称、联系方式、报价日期），否则不予接受。</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十、报价函递交及比选时间</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报价函递交截止时间和比选时间为：2023年1月19日9:00。报价函递交和比选地点为池州职业技术学院行政楼二楼会议室。</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十一、联系人：</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许老师  19156680901</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pStyle w:val="2"/>
        <w:rPr>
          <w:rFonts w:hint="eastAsia"/>
          <w:lang w:val="en-US" w:eastAsia="zh-CN"/>
        </w:rPr>
      </w:pP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池州职业技术学院2024年度零星搬运服务采购需求书</w:t>
      </w:r>
    </w:p>
    <w:p>
      <w:pPr>
        <w:rPr>
          <w:rFonts w:hint="eastAsia" w:ascii="仿宋_GB2312" w:hAnsi="仿宋_GB2312" w:eastAsia="仿宋_GB2312" w:cs="仿宋_GB2312"/>
          <w:sz w:val="32"/>
          <w:szCs w:val="32"/>
          <w:lang w:val="en-US" w:eastAsia="zh-CN"/>
        </w:rPr>
      </w:pP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一、项目名称：</w:t>
      </w:r>
      <w:r>
        <w:rPr>
          <w:rFonts w:hint="eastAsia" w:ascii="仿宋_GB2312" w:hAnsi="仿宋_GB2312" w:eastAsia="仿宋_GB2312" w:cs="仿宋_GB2312"/>
          <w:sz w:val="32"/>
          <w:szCs w:val="32"/>
          <w:lang w:val="en-US" w:eastAsia="zh-CN"/>
        </w:rPr>
        <w:t>池州职业技术学院2024年度零星搬运服务项目</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二、项目编号：</w:t>
      </w:r>
      <w:r>
        <w:rPr>
          <w:rFonts w:hint="eastAsia" w:ascii="仿宋_GB2312" w:hAnsi="仿宋_GB2312" w:eastAsia="仿宋_GB2312" w:cs="仿宋_GB2312"/>
          <w:sz w:val="32"/>
          <w:szCs w:val="32"/>
          <w:lang w:val="en-US" w:eastAsia="zh-CN"/>
        </w:rPr>
        <w:t>CZZYZB2024001</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三、项目地点：</w:t>
      </w:r>
      <w:r>
        <w:rPr>
          <w:rFonts w:hint="eastAsia" w:ascii="仿宋_GB2312" w:hAnsi="仿宋_GB2312" w:eastAsia="仿宋_GB2312" w:cs="仿宋_GB2312"/>
          <w:sz w:val="32"/>
          <w:szCs w:val="32"/>
          <w:lang w:val="en-US" w:eastAsia="zh-CN"/>
        </w:rPr>
        <w:t>池州职业技术学院（贵池区建设西路389号）</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四、项目内容：</w:t>
      </w:r>
      <w:r>
        <w:rPr>
          <w:rFonts w:hint="eastAsia" w:ascii="仿宋_GB2312" w:hAnsi="仿宋_GB2312" w:eastAsia="仿宋_GB2312" w:cs="仿宋_GB2312"/>
          <w:sz w:val="32"/>
          <w:szCs w:val="32"/>
          <w:lang w:val="en-US" w:eastAsia="zh-CN"/>
        </w:rPr>
        <w:t>单次金额在3万元以下（不含3万元）的零星搬运服务，任务特点为零星、少量、多批次、短途，搬运任务主要在校园内完成，搬运物品包括桌椅板凳、办公家具、宿舍床柜、图书资料、实训仪器及打印机、电脑等设备。</w:t>
      </w:r>
      <w:r>
        <w:rPr>
          <w:rFonts w:hint="default" w:ascii="仿宋_GB2312" w:hAnsi="仿宋_GB2312" w:eastAsia="仿宋_GB2312" w:cs="仿宋_GB2312"/>
          <w:kern w:val="2"/>
          <w:sz w:val="32"/>
          <w:szCs w:val="32"/>
          <w:lang w:val="en-US" w:eastAsia="zh-CN" w:bidi="ar-SA"/>
        </w:rPr>
        <w:t>供应商</w:t>
      </w:r>
      <w:r>
        <w:rPr>
          <w:rFonts w:hint="eastAsia" w:ascii="仿宋_GB2312" w:hAnsi="仿宋_GB2312" w:eastAsia="仿宋_GB2312" w:cs="仿宋_GB2312"/>
          <w:kern w:val="2"/>
          <w:sz w:val="32"/>
          <w:szCs w:val="32"/>
          <w:lang w:val="en-US" w:eastAsia="zh-CN" w:bidi="ar-SA"/>
        </w:rPr>
        <w:t>需</w:t>
      </w:r>
      <w:r>
        <w:rPr>
          <w:rFonts w:hint="default" w:ascii="仿宋_GB2312" w:hAnsi="仿宋_GB2312" w:eastAsia="仿宋_GB2312" w:cs="仿宋_GB2312"/>
          <w:kern w:val="2"/>
          <w:sz w:val="32"/>
          <w:szCs w:val="32"/>
          <w:lang w:val="en-US" w:eastAsia="zh-CN" w:bidi="ar-SA"/>
        </w:rPr>
        <w:t>按照采购人的要求，将指定物品搬运至采购人指定位置规范存放；可拆卸搬运的家具、设备等物品按照采购人要求拆卸，搬运至指定位置后负责安装调试到位</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供应商负责搬运场地、安装场地的清洁卫生</w:t>
      </w:r>
      <w:r>
        <w:rPr>
          <w:rFonts w:hint="eastAsia" w:ascii="仿宋_GB2312" w:hAnsi="仿宋_GB2312" w:eastAsia="仿宋_GB2312" w:cs="仿宋_GB2312"/>
          <w:kern w:val="2"/>
          <w:sz w:val="32"/>
          <w:szCs w:val="32"/>
          <w:lang w:val="en-US" w:eastAsia="zh-CN" w:bidi="ar-SA"/>
        </w:rPr>
        <w:t>和</w:t>
      </w:r>
      <w:r>
        <w:rPr>
          <w:rFonts w:hint="default" w:ascii="仿宋_GB2312" w:hAnsi="仿宋_GB2312" w:eastAsia="仿宋_GB2312" w:cs="仿宋_GB2312"/>
          <w:kern w:val="2"/>
          <w:sz w:val="32"/>
          <w:szCs w:val="32"/>
          <w:lang w:val="en-US" w:eastAsia="zh-CN" w:bidi="ar-SA"/>
        </w:rPr>
        <w:t>出渣（出渣垃圾、不可利用物品等），渣场由供应商自行确定，将渣料运至渣场处理，所有费用由供应商负责。</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五、项目预算：</w:t>
      </w:r>
      <w:r>
        <w:rPr>
          <w:rFonts w:hint="eastAsia" w:ascii="仿宋_GB2312" w:hAnsi="仿宋_GB2312" w:eastAsia="仿宋_GB2312" w:cs="仿宋_GB2312"/>
          <w:sz w:val="32"/>
          <w:szCs w:val="32"/>
          <w:lang w:val="en-US" w:eastAsia="zh-CN"/>
        </w:rPr>
        <w:t>全年预算总费用260000元，该费用仅供参考，按实际发生数结算。</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六、服务期限：</w:t>
      </w:r>
      <w:r>
        <w:rPr>
          <w:rFonts w:hint="eastAsia" w:ascii="仿宋_GB2312" w:hAnsi="仿宋_GB2312" w:eastAsia="仿宋_GB2312" w:cs="仿宋_GB2312"/>
          <w:sz w:val="32"/>
          <w:szCs w:val="32"/>
          <w:lang w:val="en-US" w:eastAsia="zh-CN"/>
        </w:rPr>
        <w:t>本项目服务期限为2024年全年或实际结算总金额达到合同总价时终止，以先达到的条件为准。</w:t>
      </w:r>
      <w:r>
        <w:rPr>
          <w:rFonts w:hint="eastAsia" w:ascii="仿宋_GB2312" w:hAnsi="仿宋_GB2312" w:eastAsia="仿宋_GB2312" w:cs="仿宋_GB2312"/>
          <w:b/>
          <w:bCs/>
          <w:sz w:val="32"/>
          <w:szCs w:val="32"/>
          <w:lang w:val="en-US" w:eastAsia="zh-CN"/>
        </w:rPr>
        <w:t>学院不承诺零星搬运最低业务量及金额，在选定的服务商响应不及时或紧急特殊情况下，学院可自行采购服务商以外的供应商提供零星搬运服务</w:t>
      </w:r>
      <w:r>
        <w:rPr>
          <w:rFonts w:hint="eastAsia" w:ascii="仿宋_GB2312" w:hAnsi="仿宋_GB2312" w:eastAsia="仿宋_GB2312" w:cs="仿宋_GB2312"/>
          <w:sz w:val="32"/>
          <w:szCs w:val="32"/>
          <w:lang w:val="en-US" w:eastAsia="zh-CN"/>
        </w:rPr>
        <w:t>。</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七、投标人资格条件</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1.投标人应是在中华人民共和国境内合法注册的、具备本项目服务能力的独立法人。</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2.有固定的经营地点，拥有良好的信誉、经营业绩和售后服务。</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3.近三年内无重大质量投诉事故、不良记录、经济纠纷及安全责任事故（提供信用中国查询结果截图）。</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4.本项目不接受联合体投标，不允许分包。</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八、搬运服务要求</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.供应商每次接到采购人搬运通知后，必须根据采购人要求做好人员及时间的合理安排，现场核准搬运货物的数量、性质，对所搬运的工作安全系数进行研判，</w:t>
      </w:r>
      <w:r>
        <w:rPr>
          <w:rFonts w:hint="eastAsia" w:ascii="仿宋_GB2312" w:hAnsi="仿宋_GB2312" w:eastAsia="仿宋_GB2312" w:cs="仿宋_GB2312"/>
          <w:b/>
          <w:bCs/>
          <w:sz w:val="32"/>
          <w:szCs w:val="32"/>
          <w:lang w:val="en-US" w:eastAsia="zh-CN"/>
        </w:rPr>
        <w:t>确定搬运方案（搬运人员、车辆、搬运时间等）并经校方同意后组织实施，</w:t>
      </w:r>
      <w:r>
        <w:rPr>
          <w:rFonts w:hint="eastAsia" w:ascii="仿宋_GB2312" w:hAnsi="仿宋_GB2312" w:eastAsia="仿宋_GB2312" w:cs="仿宋_GB2312"/>
          <w:sz w:val="32"/>
          <w:szCs w:val="32"/>
          <w:lang w:val="en-US" w:eastAsia="zh-CN"/>
        </w:rPr>
        <w:t>提前和校内联系人做好搬运前的沟通准备。</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 xml:space="preserve">.供应商自备搬运人员、搬运工具和搬运车辆，采购人不提供其他搬运帮助；搬运任务的起点和终点均为校方指定地点，可以是楼上室内（校内无电梯）。搬运过程中需对物品采取必要的保护措施，保障物品安全，不得损坏丢失，不得擅自翻阅、触摸、搬动校方与劳务搬运业务无关的物品，确实劳务搬运需要的，须先征求校方劳务搬运当事人同意后行动。如造成物品损坏、丢失，由采购人根据物品实际估价，供应商负责赔偿。如对采购人房屋或其它设施设备造成损坏，供应商负责赔偿或修复。 </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3.搬运期间，如预知有危险应主动停工并告知采购人，提出合理方案后实施。如搬运任务不能完成或不能及时完成，应及时告知校方当事人。</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4.供应商搬运的物品运至指定地点后，需按采购人的要求摆放整齐</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 xml:space="preserve">不得乱堆乱放，并做到工完场地清。除渣必须遵守池州市市政管理规定。 </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供应商应文明、安全搬运，遵守国家法律法规和学校规章制度，服从采购人安排，加强与相关部门协调配合，爱护校园环境卫生，不得影响采购人正常教学和行政秩序，在搬运期间发生的一切人身伤害、车辆损坏、交通事故及财产安全等问题，均由供应商自行承担全部责任。 </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供应商服务期间因搬运服务人员自身原因造成采购人的各种损失，供应商须按相关法律法规进行民事赔偿，赔偿金按采购人实际损失的金额计算，采购人有权直接从零星搬运服务费中扣除并追究供应商相应的民事责任，如零星搬运服务费不足以补偿，采购人有权保留其它追偿的权利。</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7.工日计算标准：工作 8 小时计 1 个工日，原则上要求上午 8：00-12：00,下午 13：30-17：30，工作时间满 4 小时按 0.5 个工日计算，满 8 小时按 1 个工日计算；工作时间不足 4 小时按 0.5 个工日计算，超过 4 小时但不足 8 小时按 1 个工日计算。加班工作量计算标准：超过 0.5 小时以上按 1 小时计算，以此类推，加班服务费标准统一为：50 元/小时。</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九、搬运服务人员要求</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.供应商须明确为采购人提供零星搬运服务的固定人员不少于</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 xml:space="preserve">人，提供固定人员的身份证明等相关材料（包括姓名、性别、身份证号及联系方式等），加盖供应商公章，未经采购人同意不得随意更换。每次到场搬运的工人（包括搬运服务需要，供应商临时增派的服务人员）均须能胜任搬运重体力劳动，身体健康，年龄均不超过 </w:t>
      </w:r>
      <w:r>
        <w:rPr>
          <w:rFonts w:hint="default" w:ascii="仿宋_GB2312" w:hAnsi="仿宋_GB2312" w:eastAsia="仿宋_GB2312" w:cs="仿宋_GB2312"/>
          <w:sz w:val="32"/>
          <w:szCs w:val="32"/>
          <w:lang w:val="en-US" w:eastAsia="zh-CN"/>
        </w:rPr>
        <w:t xml:space="preserve">55 </w:t>
      </w:r>
      <w:r>
        <w:rPr>
          <w:rFonts w:hint="eastAsia" w:ascii="仿宋_GB2312" w:hAnsi="仿宋_GB2312" w:eastAsia="仿宋_GB2312" w:cs="仿宋_GB2312"/>
          <w:sz w:val="32"/>
          <w:szCs w:val="32"/>
          <w:lang w:val="en-US" w:eastAsia="zh-CN"/>
        </w:rPr>
        <w:t>周岁。</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2.供应商签订合同前须提供零星搬运服务的固定人员购买保额不低于</w:t>
      </w:r>
      <w:r>
        <w:rPr>
          <w:rFonts w:hint="default"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val="en-US" w:eastAsia="zh-CN"/>
        </w:rPr>
        <w:t>万元</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人</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年的人身意外伤害险的证明材料（不少于</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人）。</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3.因采购人搬运服务需要，需供应商临时增派的服务人员的人身和财产安全由供应商负责。</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十、处罚条款</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采购人发现并核实有下列情况之一，采购人有权利单方解除劳务搬运合同。</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（1）虚构、虚报工作量或无故加价的。</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（2）擅自触摸、挪动与劳务搬运业务无关的办公室物品、艺术品等，擅自使用与劳务搬运业务无关的学校设备。</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（3）供应商响应不及时或出现磨洋工、怠工现象，经校方人员指出仍不改正的，采购人有权扣减服务费用，情节严重的终止合同。</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（3）供应商劳务搬运费（包括耗件）价格明显高于市场平均水平。</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搬运过程中，不按采购人规定的程序进行操作，货物因搬运遭到损坏，校方有权处罚，情节严重的终止合同；有野蛮操作或故意损坏物品的行为，经校方人员指出后仍不改正的，采购人可立即终止合同，不支付相关费用。</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（5）在高空、高压、强电、强酸、强碱、剧毒环境下作业，不按国家行业操作规范作业的，由此造成的人身伤害和经济损失，完全由供应商自行承担。</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（6）有偷盗行为的，移交学院保卫处和辖区派出所处理。</w:t>
      </w:r>
    </w:p>
    <w:p>
      <w:pPr>
        <w:pStyle w:val="10"/>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十一、其他商务要求</w:t>
      </w:r>
    </w:p>
    <w:p>
      <w:pPr>
        <w:pStyle w:val="10"/>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采购人不统一组织踏勘项目现场。投标人可以在投标截止时间之前自行对本项目现场进行踏勘、询问。无论投标人是否踏勘过现场，均被视为在投标截止时间之前已踏勘过现场，且对本项目潜在的风险和义务已完全了解，并在其投标文件中已充分考虑了本项目可能面临的不确定因素可能导致的风险。踏勘现场所发生的费用由投标人自行承担。</w:t>
      </w:r>
    </w:p>
    <w:p>
      <w:pPr>
        <w:pStyle w:val="10"/>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（二）本项目的物品保管、施工安全、消防安全、环境卫生等均由中标人自行负责，如因管理不善造成的损失由中标人全部承担。</w:t>
      </w:r>
    </w:p>
    <w:p>
      <w:pPr>
        <w:pStyle w:val="10"/>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十二、报价要求</w:t>
      </w:r>
    </w:p>
    <w:p>
      <w:pPr>
        <w:pStyle w:val="4"/>
        <w:keepNext w:val="0"/>
        <w:keepLines w:val="0"/>
        <w:pageBreakBefore w:val="0"/>
        <w:widowControl w:val="0"/>
        <w:wordWrap/>
        <w:topLinePunct w:val="0"/>
        <w:bidi w:val="0"/>
        <w:adjustRightInd w:val="0"/>
        <w:snapToGrid w:val="0"/>
        <w:spacing w:line="580" w:lineRule="exact"/>
        <w:ind w:firstLine="643" w:firstLineChars="200"/>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本次比选报价须为人民币报价，包括但不限于供应商在搬运期间的人员工资、社保、劳保费、意外保险费、交通费、工具费和车辆的保险费、年审费、通行费、油费、维修费、出渣费、利润、税金等全部费用。因成交供应商自身原因造成漏报、少报皆由其自行承担责任，采购人不再补偿。供应商须同意学院根据实际情况选择按仅用人、用人用车、行政办公室整间全包、学生宿舍整间全包、公共教室整间全包等形式与供应商结算工作量。</w:t>
      </w:r>
    </w:p>
    <w:p>
      <w:pPr>
        <w:pStyle w:val="4"/>
        <w:keepNext w:val="0"/>
        <w:keepLines w:val="0"/>
        <w:pageBreakBefore w:val="0"/>
        <w:widowControl w:val="0"/>
        <w:wordWrap/>
        <w:topLinePunct w:val="0"/>
        <w:bidi w:val="0"/>
        <w:adjustRightInd w:val="0"/>
        <w:snapToGrid w:val="0"/>
        <w:spacing w:line="58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报价单中各分项最高限价分别为：人工最高限价350元/工日，2-4吨厢式货车（含1名驾驶员）最高限价500元/工日，4-8吨厢式货车（含1名驾驶员）最高限价800元/工日，行政办公室整间搬运全包价最高限价400元/间，6人间学生宿舍整间搬运（含床柜拆卸）全包价最高限价400元/间，普通公共教室整间搬运全包价最高限价500元/间，详见报价单模板。</w:t>
      </w:r>
    </w:p>
    <w:p>
      <w:pPr>
        <w:pStyle w:val="4"/>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报价文件组成为：</w:t>
      </w:r>
    </w:p>
    <w:p>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（1）投标响应函；</w:t>
      </w:r>
    </w:p>
    <w:p>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（2）报价单；</w:t>
      </w:r>
    </w:p>
    <w:p>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（3）营业执照等资质证明文件复印件；</w:t>
      </w:r>
    </w:p>
    <w:p>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sz w:val="32"/>
          <w:szCs w:val="32"/>
          <w:lang w:val="en-US" w:eastAsia="zh-CN"/>
        </w:rPr>
        <w:t>投标单位法定代表人身份证复印件，如为委托代理人参与投标的还须提供法定代表人针对本项目的授权委托书（原件）和被授权人身份证复印件；</w:t>
      </w:r>
      <w:r>
        <w:rPr>
          <w:rFonts w:hint="eastAsia" w:ascii="仿宋_GB2312" w:hAnsi="仿宋_GB2312" w:eastAsia="仿宋_GB2312" w:cs="仿宋_GB2312"/>
          <w:kern w:val="2"/>
          <w:sz w:val="32"/>
          <w:szCs w:val="32"/>
          <w:lang w:val="en-US" w:eastAsia="zh-CN" w:bidi="ar-SA"/>
        </w:rPr>
        <w:t>信用中国查询截图等；</w:t>
      </w:r>
    </w:p>
    <w:p>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（5）自有车辆及固定服务人员配备情况、购买保险及相关证明材料复印件；</w:t>
      </w:r>
    </w:p>
    <w:p>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（6）2021年以来业绩情况（合同复印件）；</w:t>
      </w:r>
    </w:p>
    <w:p>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（7）服务承诺；</w:t>
      </w:r>
    </w:p>
    <w:p>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（8）投标人认为有必要提供的其他相关内容。</w:t>
      </w:r>
    </w:p>
    <w:p>
      <w:pPr>
        <w:pStyle w:val="10"/>
        <w:keepNext w:val="0"/>
        <w:keepLines w:val="0"/>
        <w:pageBreakBefore w:val="0"/>
        <w:widowControl w:val="0"/>
        <w:wordWrap/>
        <w:topLinePunct w:val="0"/>
        <w:bidi w:val="0"/>
        <w:adjustRightInd w:val="0"/>
        <w:snapToGrid w:val="0"/>
        <w:spacing w:line="580" w:lineRule="exact"/>
        <w:ind w:firstLine="640" w:firstLineChars="200"/>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十三、比选办法</w:t>
      </w:r>
    </w:p>
    <w:p>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1.预审</w:t>
      </w:r>
    </w:p>
    <w:p>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预审阶段将对响应文件中的资格证明文件进行审查，未按比选文件要求提供完整资料的或格式不符合要求的，按废标处理，不进入下一轮评审。</w:t>
      </w:r>
    </w:p>
    <w:p>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2.评审</w:t>
      </w:r>
    </w:p>
    <w:p>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（１）学院组建评审委员会，按照《池州职业技术学院零星搬运比选评分表》的内容进行综合评分。</w:t>
      </w:r>
    </w:p>
    <w:p>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２）评分采用综合评分法：即指投标文件满足比选文件全部实质性要求且按照评审因素的量化指标，评审得分最高的投标人为中标候选人的评标方法。投标人总得分为价格、车辆配备、人员配备、过往业绩、服务承诺等评定因素分别按照相应权重值计算分项得分后相加，满分为100分。按评审后得分由高到低的排列顺序推荐综合得分排名前三的投标人为本项目中标候选人，排名第一的为第一中标候选人。得分相同的，按投标报价由低到高顺序排列，得分且投标报价相同的并列。</w:t>
      </w:r>
    </w:p>
    <w:p>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3.结果公示</w:t>
      </w:r>
    </w:p>
    <w:p>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比选结果在池州职业技术学院网站进行公示，公示期为1个工作日，如对评审结果有异议的请在公示期内提出书面质疑，过期的将不再受理。</w:t>
      </w:r>
    </w:p>
    <w:p>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4.签订合同</w:t>
      </w:r>
    </w:p>
    <w:p>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公示无异议后采购人与第一中标人签订合同。</w:t>
      </w:r>
    </w:p>
    <w:p>
      <w:pPr>
        <w:pStyle w:val="10"/>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十四、评分标准</w:t>
      </w:r>
    </w:p>
    <w:p>
      <w:pPr>
        <w:pStyle w:val="1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零星搬运比选评分表</w:t>
      </w:r>
    </w:p>
    <w:tbl>
      <w:tblPr>
        <w:tblStyle w:val="7"/>
        <w:tblpPr w:leftFromText="180" w:rightFromText="180" w:vertAnchor="text" w:horzAnchor="page" w:tblpX="1512" w:tblpY="1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160"/>
        <w:gridCol w:w="690"/>
        <w:gridCol w:w="4400"/>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keepNext w:val="0"/>
              <w:keepLines w:val="0"/>
              <w:widowControl/>
              <w:suppressLineNumbers w:val="0"/>
              <w:jc w:val="center"/>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序号</w:t>
            </w:r>
          </w:p>
        </w:tc>
        <w:tc>
          <w:tcPr>
            <w:tcW w:w="1160" w:type="dxa"/>
            <w:vAlign w:val="center"/>
          </w:tcPr>
          <w:p>
            <w:pPr>
              <w:keepNext w:val="0"/>
              <w:keepLines w:val="0"/>
              <w:widowControl/>
              <w:suppressLineNumbers w:val="0"/>
              <w:jc w:val="center"/>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评分因素及权重</w:t>
            </w:r>
          </w:p>
        </w:tc>
        <w:tc>
          <w:tcPr>
            <w:tcW w:w="690" w:type="dxa"/>
            <w:vAlign w:val="center"/>
          </w:tcPr>
          <w:p>
            <w:pPr>
              <w:keepNext w:val="0"/>
              <w:keepLines w:val="0"/>
              <w:widowControl/>
              <w:suppressLineNumbers w:val="0"/>
              <w:jc w:val="center"/>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分值</w:t>
            </w:r>
          </w:p>
        </w:tc>
        <w:tc>
          <w:tcPr>
            <w:tcW w:w="4400" w:type="dxa"/>
            <w:vAlign w:val="center"/>
          </w:tcPr>
          <w:p>
            <w:pPr>
              <w:keepNext w:val="0"/>
              <w:keepLines w:val="0"/>
              <w:widowControl/>
              <w:suppressLineNumbers w:val="0"/>
              <w:jc w:val="center"/>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评分标准</w:t>
            </w:r>
          </w:p>
        </w:tc>
        <w:tc>
          <w:tcPr>
            <w:tcW w:w="2102" w:type="dxa"/>
            <w:vAlign w:val="center"/>
          </w:tcPr>
          <w:p>
            <w:pPr>
              <w:keepNext w:val="0"/>
              <w:keepLines w:val="0"/>
              <w:widowControl/>
              <w:suppressLineNumbers w:val="0"/>
              <w:jc w:val="center"/>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keepNext w:val="0"/>
              <w:keepLines w:val="0"/>
              <w:widowControl/>
              <w:suppressLineNumbers w:val="0"/>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cstheme="minorEastAsia"/>
                <w:color w:val="auto"/>
                <w:sz w:val="21"/>
                <w:szCs w:val="21"/>
                <w:vertAlign w:val="baseline"/>
                <w:lang w:val="en-US" w:eastAsia="zh-CN"/>
              </w:rPr>
              <w:t>1</w:t>
            </w:r>
          </w:p>
        </w:tc>
        <w:tc>
          <w:tcPr>
            <w:tcW w:w="1160" w:type="dxa"/>
            <w:vAlign w:val="center"/>
          </w:tcPr>
          <w:p>
            <w:pPr>
              <w:keepNext w:val="0"/>
              <w:keepLines w:val="0"/>
              <w:widowControl/>
              <w:suppressLineNumbers w:val="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投标报价（80%）</w:t>
            </w:r>
          </w:p>
        </w:tc>
        <w:tc>
          <w:tcPr>
            <w:tcW w:w="690" w:type="dxa"/>
            <w:vAlign w:val="center"/>
          </w:tcPr>
          <w:p>
            <w:pPr>
              <w:keepNext w:val="0"/>
              <w:keepLines w:val="0"/>
              <w:widowControl/>
              <w:suppressLineNumbers w:val="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80</w:t>
            </w:r>
          </w:p>
        </w:tc>
        <w:tc>
          <w:tcPr>
            <w:tcW w:w="4400" w:type="dxa"/>
            <w:vAlign w:val="center"/>
          </w:tcPr>
          <w:p>
            <w:pPr>
              <w:keepNext w:val="0"/>
              <w:keepLines w:val="0"/>
              <w:widowControl/>
              <w:suppressLineNumbers w:val="0"/>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有效的投标报价中的最低价为评标基准价，其价格分为满分。其他投标人的价格分统一按照下列公式计算：投标报价得分=（评标基准价/投标报价）×价格权重×100。</w:t>
            </w:r>
          </w:p>
        </w:tc>
        <w:tc>
          <w:tcPr>
            <w:tcW w:w="2102" w:type="dxa"/>
            <w:vAlign w:val="center"/>
          </w:tcPr>
          <w:p>
            <w:pPr>
              <w:keepNext w:val="0"/>
              <w:keepLines w:val="0"/>
              <w:widowControl/>
              <w:suppressLineNumbers w:val="0"/>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投标报价为报价</w:t>
            </w:r>
            <w:r>
              <w:rPr>
                <w:rFonts w:hint="eastAsia" w:asciiTheme="minorEastAsia" w:hAnsiTheme="minorEastAsia" w:cstheme="minorEastAsia"/>
                <w:color w:val="auto"/>
                <w:sz w:val="21"/>
                <w:szCs w:val="21"/>
                <w:vertAlign w:val="baseline"/>
                <w:lang w:val="en-US" w:eastAsia="zh-CN"/>
              </w:rPr>
              <w:t>函所列的</w:t>
            </w:r>
            <w:r>
              <w:rPr>
                <w:rFonts w:hint="eastAsia" w:asciiTheme="minorEastAsia" w:hAnsiTheme="minorEastAsia" w:eastAsiaTheme="minorEastAsia" w:cstheme="minorEastAsia"/>
                <w:color w:val="auto"/>
                <w:sz w:val="21"/>
                <w:szCs w:val="21"/>
                <w:vertAlign w:val="baseline"/>
                <w:lang w:val="en-US" w:eastAsia="zh-CN"/>
              </w:rPr>
              <w:t>总</w:t>
            </w:r>
            <w:r>
              <w:rPr>
                <w:rFonts w:hint="eastAsia" w:asciiTheme="minorEastAsia" w:hAnsiTheme="minorEastAsia" w:cstheme="minorEastAsia"/>
                <w:color w:val="auto"/>
                <w:sz w:val="21"/>
                <w:szCs w:val="21"/>
                <w:vertAlign w:val="baseline"/>
                <w:lang w:val="en-US" w:eastAsia="zh-CN"/>
              </w:rPr>
              <w:t>报价（与报价明细表的总报价一致）。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keepNext w:val="0"/>
              <w:keepLines w:val="0"/>
              <w:widowControl/>
              <w:suppressLineNumbers w:val="0"/>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cstheme="minorEastAsia"/>
                <w:color w:val="auto"/>
                <w:sz w:val="21"/>
                <w:szCs w:val="21"/>
                <w:vertAlign w:val="baseline"/>
                <w:lang w:val="en-US" w:eastAsia="zh-CN"/>
              </w:rPr>
              <w:t>2</w:t>
            </w:r>
          </w:p>
        </w:tc>
        <w:tc>
          <w:tcPr>
            <w:tcW w:w="1160" w:type="dxa"/>
            <w:vAlign w:val="center"/>
          </w:tcPr>
          <w:p>
            <w:pPr>
              <w:keepNext w:val="0"/>
              <w:keepLines w:val="0"/>
              <w:widowControl/>
              <w:suppressLineNumbers w:val="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车辆配备（5%）</w:t>
            </w:r>
          </w:p>
        </w:tc>
        <w:tc>
          <w:tcPr>
            <w:tcW w:w="690" w:type="dxa"/>
            <w:vAlign w:val="center"/>
          </w:tcPr>
          <w:p>
            <w:pPr>
              <w:keepNext w:val="0"/>
              <w:keepLines w:val="0"/>
              <w:widowControl/>
              <w:suppressLineNumbers w:val="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5</w:t>
            </w:r>
          </w:p>
        </w:tc>
        <w:tc>
          <w:tcPr>
            <w:tcW w:w="4400" w:type="dxa"/>
            <w:vAlign w:val="center"/>
          </w:tcPr>
          <w:p>
            <w:pPr>
              <w:keepNext w:val="0"/>
              <w:keepLines w:val="0"/>
              <w:widowControl/>
              <w:suppressLineNumbers w:val="0"/>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bCs/>
                <w:color w:val="auto"/>
                <w:sz w:val="21"/>
                <w:szCs w:val="21"/>
                <w:lang w:val="en-US" w:eastAsia="zh-CN"/>
              </w:rPr>
              <w:t>综合考虑</w:t>
            </w:r>
            <w:r>
              <w:rPr>
                <w:rFonts w:hint="eastAsia" w:asciiTheme="minorEastAsia" w:hAnsiTheme="minorEastAsia" w:eastAsiaTheme="minorEastAsia" w:cstheme="minorEastAsia"/>
                <w:bCs/>
                <w:color w:val="auto"/>
                <w:sz w:val="21"/>
                <w:szCs w:val="21"/>
              </w:rPr>
              <w:t>投标</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lang w:val="en-US" w:eastAsia="zh-CN"/>
              </w:rPr>
              <w:t>自有车辆情况</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eastAsia="zh-CN"/>
              </w:rPr>
              <w:t>以</w:t>
            </w:r>
            <w:r>
              <w:rPr>
                <w:rFonts w:hint="eastAsia" w:asciiTheme="minorEastAsia" w:hAnsiTheme="minorEastAsia" w:eastAsiaTheme="minorEastAsia" w:cstheme="minorEastAsia"/>
                <w:bCs/>
                <w:color w:val="auto"/>
                <w:sz w:val="21"/>
                <w:szCs w:val="21"/>
              </w:rPr>
              <w:t>行驶证为准）</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包括货车、</w:t>
            </w:r>
            <w:r>
              <w:rPr>
                <w:rFonts w:hint="eastAsia" w:asciiTheme="minorEastAsia" w:hAnsiTheme="minorEastAsia" w:eastAsiaTheme="minorEastAsia" w:cstheme="minorEastAsia"/>
                <w:bCs/>
                <w:color w:val="auto"/>
                <w:sz w:val="21"/>
                <w:szCs w:val="21"/>
              </w:rPr>
              <w:t>叉车、吊车</w:t>
            </w:r>
            <w:r>
              <w:rPr>
                <w:rFonts w:hint="eastAsia" w:asciiTheme="minorEastAsia" w:hAnsiTheme="minorEastAsia" w:eastAsiaTheme="minorEastAsia" w:cstheme="minorEastAsia"/>
                <w:bCs/>
                <w:color w:val="auto"/>
                <w:sz w:val="21"/>
                <w:szCs w:val="21"/>
                <w:lang w:val="en-US" w:eastAsia="zh-CN"/>
              </w:rPr>
              <w:t>等，横向对比打分，（</w:t>
            </w:r>
            <w:r>
              <w:rPr>
                <w:rFonts w:hint="eastAsia" w:asciiTheme="minorEastAsia" w:hAnsiTheme="minorEastAsia" w:eastAsiaTheme="minorEastAsia" w:cstheme="minorEastAsia"/>
                <w:i w:val="0"/>
                <w:iCs w:val="0"/>
                <w:caps w:val="0"/>
                <w:color w:val="auto"/>
                <w:spacing w:val="0"/>
                <w:sz w:val="21"/>
                <w:szCs w:val="21"/>
                <w:shd w:val="clear" w:fill="FFFFFF"/>
              </w:rPr>
              <w:t>优：</w:t>
            </w: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4-5</w:t>
            </w:r>
            <w:r>
              <w:rPr>
                <w:rFonts w:hint="eastAsia" w:asciiTheme="minorEastAsia" w:hAnsiTheme="minorEastAsia" w:eastAsiaTheme="minorEastAsia" w:cstheme="minorEastAsia"/>
                <w:i w:val="0"/>
                <w:iCs w:val="0"/>
                <w:caps w:val="0"/>
                <w:color w:val="auto"/>
                <w:spacing w:val="0"/>
                <w:sz w:val="21"/>
                <w:szCs w:val="21"/>
                <w:shd w:val="clear" w:fill="FFFFFF"/>
              </w:rPr>
              <w:t>分；良：</w:t>
            </w: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2-3</w:t>
            </w:r>
            <w:r>
              <w:rPr>
                <w:rFonts w:hint="eastAsia" w:asciiTheme="minorEastAsia" w:hAnsiTheme="minorEastAsia" w:eastAsiaTheme="minorEastAsia" w:cstheme="minorEastAsia"/>
                <w:i w:val="0"/>
                <w:iCs w:val="0"/>
                <w:caps w:val="0"/>
                <w:color w:val="auto"/>
                <w:spacing w:val="0"/>
                <w:sz w:val="21"/>
                <w:szCs w:val="21"/>
                <w:shd w:val="clear" w:fill="FFFFFF"/>
              </w:rPr>
              <w:t>分；一般：0-</w:t>
            </w: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1</w:t>
            </w:r>
            <w:r>
              <w:rPr>
                <w:rFonts w:hint="eastAsia" w:asciiTheme="minorEastAsia" w:hAnsiTheme="minorEastAsia" w:eastAsiaTheme="minorEastAsia" w:cstheme="minorEastAsia"/>
                <w:i w:val="0"/>
                <w:iCs w:val="0"/>
                <w:caps w:val="0"/>
                <w:color w:val="auto"/>
                <w:spacing w:val="0"/>
                <w:sz w:val="21"/>
                <w:szCs w:val="21"/>
                <w:shd w:val="clear" w:fill="FFFFFF"/>
              </w:rPr>
              <w:t>分）</w:t>
            </w:r>
            <w:r>
              <w:rPr>
                <w:rFonts w:hint="eastAsia" w:asciiTheme="minorEastAsia" w:hAnsiTheme="minorEastAsia" w:eastAsiaTheme="minorEastAsia" w:cstheme="minorEastAsia"/>
                <w:bCs/>
                <w:color w:val="auto"/>
                <w:sz w:val="21"/>
                <w:szCs w:val="21"/>
                <w:lang w:eastAsia="zh-CN"/>
              </w:rPr>
              <w:t>。</w:t>
            </w:r>
          </w:p>
        </w:tc>
        <w:tc>
          <w:tcPr>
            <w:tcW w:w="2102" w:type="dxa"/>
            <w:vAlign w:val="center"/>
          </w:tcPr>
          <w:p>
            <w:pPr>
              <w:keepNext w:val="0"/>
              <w:keepLines w:val="0"/>
              <w:widowControl/>
              <w:suppressLineNumbers w:val="0"/>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投标人</w:t>
            </w:r>
            <w:r>
              <w:rPr>
                <w:rFonts w:hint="eastAsia" w:asciiTheme="minorEastAsia" w:hAnsiTheme="minorEastAsia" w:cstheme="minorEastAsia"/>
                <w:color w:val="auto"/>
                <w:sz w:val="21"/>
                <w:szCs w:val="21"/>
                <w:vertAlign w:val="baseline"/>
                <w:lang w:val="en-US" w:eastAsia="zh-CN"/>
              </w:rPr>
              <w:t>须</w:t>
            </w:r>
            <w:r>
              <w:rPr>
                <w:rFonts w:hint="eastAsia" w:asciiTheme="minorEastAsia" w:hAnsiTheme="minorEastAsia" w:eastAsiaTheme="minorEastAsia" w:cstheme="minorEastAsia"/>
                <w:color w:val="auto"/>
                <w:sz w:val="21"/>
                <w:szCs w:val="21"/>
                <w:vertAlign w:val="baseline"/>
                <w:lang w:val="en-US" w:eastAsia="zh-CN"/>
              </w:rPr>
              <w:t>提供车辆使用证明材料复印件</w:t>
            </w:r>
            <w:r>
              <w:rPr>
                <w:rFonts w:hint="eastAsia" w:asciiTheme="minorEastAsia" w:hAnsiTheme="minorEastAsia" w:eastAsiaTheme="minorEastAsia" w:cstheme="minorEastAsia"/>
                <w:color w:val="auto"/>
                <w:kern w:val="0"/>
                <w:sz w:val="21"/>
                <w:szCs w:val="21"/>
                <w:lang w:val="en-US" w:eastAsia="zh-CN" w:bidi="ar"/>
              </w:rPr>
              <w:t>（登记在公司名下或固定服务人员名下均可）</w:t>
            </w:r>
            <w:r>
              <w:rPr>
                <w:rFonts w:hint="eastAsia" w:asciiTheme="minorEastAsia" w:hAnsiTheme="minorEastAsia" w:cstheme="minorEastAsia"/>
                <w:color w:val="auto"/>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keepNext w:val="0"/>
              <w:keepLines w:val="0"/>
              <w:widowControl/>
              <w:suppressLineNumbers w:val="0"/>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cstheme="minorEastAsia"/>
                <w:color w:val="auto"/>
                <w:sz w:val="21"/>
                <w:szCs w:val="21"/>
                <w:vertAlign w:val="baseline"/>
                <w:lang w:val="en-US" w:eastAsia="zh-CN"/>
              </w:rPr>
              <w:t>3</w:t>
            </w:r>
          </w:p>
        </w:tc>
        <w:tc>
          <w:tcPr>
            <w:tcW w:w="1160" w:type="dxa"/>
            <w:vAlign w:val="center"/>
          </w:tcPr>
          <w:p>
            <w:pPr>
              <w:keepNext w:val="0"/>
              <w:keepLines w:val="0"/>
              <w:widowControl/>
              <w:suppressLineNumbers w:val="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人员配备（5%）</w:t>
            </w:r>
          </w:p>
        </w:tc>
        <w:tc>
          <w:tcPr>
            <w:tcW w:w="690" w:type="dxa"/>
            <w:vAlign w:val="center"/>
          </w:tcPr>
          <w:p>
            <w:pPr>
              <w:keepNext w:val="0"/>
              <w:keepLines w:val="0"/>
              <w:widowControl/>
              <w:suppressLineNumbers w:val="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5</w:t>
            </w:r>
          </w:p>
        </w:tc>
        <w:tc>
          <w:tcPr>
            <w:tcW w:w="4400" w:type="dxa"/>
            <w:vAlign w:val="center"/>
          </w:tcPr>
          <w:p>
            <w:pPr>
              <w:keepNext w:val="0"/>
              <w:keepLines w:val="0"/>
              <w:widowControl/>
              <w:suppressLineNumbers w:val="0"/>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投标供应商为本项目固定服务人员（至少2人）购买保额不低于20万元/人·年的人身意外伤害险，得5分，未提供不得分。</w:t>
            </w:r>
          </w:p>
        </w:tc>
        <w:tc>
          <w:tcPr>
            <w:tcW w:w="2102" w:type="dxa"/>
            <w:vAlign w:val="center"/>
          </w:tcPr>
          <w:p>
            <w:pPr>
              <w:keepNext w:val="0"/>
              <w:keepLines w:val="0"/>
              <w:widowControl/>
              <w:suppressLineNumbers w:val="0"/>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投标人</w:t>
            </w:r>
            <w:r>
              <w:rPr>
                <w:rFonts w:hint="eastAsia" w:asciiTheme="minorEastAsia" w:hAnsiTheme="minorEastAsia" w:cstheme="minorEastAsia"/>
                <w:color w:val="auto"/>
                <w:sz w:val="21"/>
                <w:szCs w:val="21"/>
                <w:vertAlign w:val="baseline"/>
                <w:lang w:val="en-US" w:eastAsia="zh-CN"/>
              </w:rPr>
              <w:t>须</w:t>
            </w:r>
            <w:r>
              <w:rPr>
                <w:rFonts w:hint="eastAsia" w:asciiTheme="minorEastAsia" w:hAnsiTheme="minorEastAsia" w:eastAsiaTheme="minorEastAsia" w:cstheme="minorEastAsia"/>
                <w:color w:val="auto"/>
                <w:sz w:val="21"/>
                <w:szCs w:val="21"/>
                <w:vertAlign w:val="baseline"/>
                <w:lang w:val="en-US" w:eastAsia="zh-CN"/>
              </w:rPr>
              <w:t>提供购买保险证明材料</w:t>
            </w:r>
            <w:r>
              <w:rPr>
                <w:rFonts w:hint="eastAsia" w:asciiTheme="minorEastAsia" w:hAnsiTheme="minorEastAsia" w:cstheme="minorEastAsia"/>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709" w:type="dxa"/>
            <w:vAlign w:val="center"/>
          </w:tcPr>
          <w:p>
            <w:pPr>
              <w:keepNext w:val="0"/>
              <w:keepLines w:val="0"/>
              <w:widowControl/>
              <w:suppressLineNumbers w:val="0"/>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cstheme="minorEastAsia"/>
                <w:color w:val="auto"/>
                <w:sz w:val="21"/>
                <w:szCs w:val="21"/>
                <w:vertAlign w:val="baseline"/>
                <w:lang w:val="en-US" w:eastAsia="zh-CN"/>
              </w:rPr>
              <w:t>4</w:t>
            </w:r>
          </w:p>
        </w:tc>
        <w:tc>
          <w:tcPr>
            <w:tcW w:w="1160" w:type="dxa"/>
            <w:vAlign w:val="center"/>
          </w:tcPr>
          <w:p>
            <w:pPr>
              <w:keepNext w:val="0"/>
              <w:keepLines w:val="0"/>
              <w:widowControl/>
              <w:suppressLineNumbers w:val="0"/>
              <w:jc w:val="center"/>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cstheme="minorEastAsia"/>
                <w:color w:val="auto"/>
                <w:sz w:val="21"/>
                <w:szCs w:val="21"/>
                <w:vertAlign w:val="baseline"/>
                <w:lang w:val="en-US" w:eastAsia="zh-CN"/>
              </w:rPr>
              <w:t>过往业绩</w:t>
            </w:r>
            <w:r>
              <w:rPr>
                <w:rFonts w:hint="eastAsia" w:asciiTheme="minorEastAsia" w:hAnsiTheme="minorEastAsia" w:eastAsiaTheme="minorEastAsia" w:cstheme="minorEastAsia"/>
                <w:color w:val="auto"/>
                <w:sz w:val="21"/>
                <w:szCs w:val="21"/>
                <w:vertAlign w:val="baseline"/>
                <w:lang w:val="en-US" w:eastAsia="zh-CN"/>
              </w:rPr>
              <w:t>（5%）</w:t>
            </w:r>
          </w:p>
        </w:tc>
        <w:tc>
          <w:tcPr>
            <w:tcW w:w="690" w:type="dxa"/>
            <w:vAlign w:val="center"/>
          </w:tcPr>
          <w:p>
            <w:pPr>
              <w:keepNext w:val="0"/>
              <w:keepLines w:val="0"/>
              <w:widowControl/>
              <w:suppressLineNumbers w:val="0"/>
              <w:jc w:val="center"/>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1"/>
                <w:szCs w:val="21"/>
                <w:vertAlign w:val="baseline"/>
                <w:lang w:val="en-US" w:eastAsia="zh-CN"/>
              </w:rPr>
              <w:t>5</w:t>
            </w:r>
          </w:p>
        </w:tc>
        <w:tc>
          <w:tcPr>
            <w:tcW w:w="4400" w:type="dxa"/>
            <w:vAlign w:val="center"/>
          </w:tcPr>
          <w:p>
            <w:pPr>
              <w:keepNext w:val="0"/>
              <w:keepLines w:val="0"/>
              <w:widowControl/>
              <w:suppressLineNumbers w:val="0"/>
              <w:jc w:val="both"/>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1"/>
                <w:szCs w:val="21"/>
                <w:vertAlign w:val="baseline"/>
                <w:lang w:val="en-US" w:eastAsia="zh-CN"/>
              </w:rPr>
              <w:t>2021 年 1 月 1 日至投标截止时间止（以合同签订时间为准），提供（合同内容含有搬运或搬迁服务）的类似业绩，每提供一个得 1 分，最高得 5 分，不满足的不得分。</w:t>
            </w:r>
          </w:p>
        </w:tc>
        <w:tc>
          <w:tcPr>
            <w:tcW w:w="2102" w:type="dxa"/>
            <w:vAlign w:val="center"/>
          </w:tcPr>
          <w:p>
            <w:pPr>
              <w:keepNext w:val="0"/>
              <w:keepLines w:val="0"/>
              <w:widowControl/>
              <w:suppressLineNumbers w:val="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投标人</w:t>
            </w:r>
            <w:r>
              <w:rPr>
                <w:rFonts w:hint="eastAsia" w:asciiTheme="minorEastAsia" w:hAnsiTheme="minorEastAsia" w:cstheme="minorEastAsia"/>
                <w:color w:val="auto"/>
                <w:kern w:val="0"/>
                <w:sz w:val="21"/>
                <w:szCs w:val="21"/>
                <w:lang w:val="en-US" w:eastAsia="zh-CN" w:bidi="ar"/>
              </w:rPr>
              <w:t>须</w:t>
            </w:r>
            <w:r>
              <w:rPr>
                <w:rFonts w:hint="eastAsia" w:asciiTheme="minorEastAsia" w:hAnsiTheme="minorEastAsia" w:eastAsiaTheme="minorEastAsia" w:cstheme="minorEastAsia"/>
                <w:color w:val="auto"/>
                <w:kern w:val="0"/>
                <w:sz w:val="21"/>
                <w:szCs w:val="21"/>
                <w:lang w:val="en-US" w:eastAsia="zh-CN" w:bidi="ar"/>
              </w:rPr>
              <w:t>提供相关业绩合同复印件</w:t>
            </w:r>
            <w:r>
              <w:rPr>
                <w:rFonts w:hint="eastAsia" w:asciiTheme="minorEastAsia" w:hAnsiTheme="minorEastAsia" w:cstheme="minorEastAsia"/>
                <w:color w:val="auto"/>
                <w:kern w:val="0"/>
                <w:sz w:val="21"/>
                <w:szCs w:val="21"/>
                <w:lang w:val="en-US" w:eastAsia="zh-CN" w:bidi="ar"/>
              </w:rPr>
              <w:t>。</w:t>
            </w:r>
          </w:p>
          <w:p>
            <w:pPr>
              <w:keepNext w:val="0"/>
              <w:keepLines w:val="0"/>
              <w:widowControl/>
              <w:suppressLineNumbers w:val="0"/>
              <w:jc w:val="both"/>
              <w:rPr>
                <w:rFonts w:hint="eastAsia" w:asciiTheme="minorEastAsia" w:hAnsiTheme="minorEastAsia" w:eastAsiaTheme="minorEastAsia" w:cstheme="minorEastAsia"/>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keepNext w:val="0"/>
              <w:keepLines w:val="0"/>
              <w:widowControl/>
              <w:suppressLineNumbers w:val="0"/>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cstheme="minorEastAsia"/>
                <w:color w:val="auto"/>
                <w:sz w:val="21"/>
                <w:szCs w:val="21"/>
                <w:vertAlign w:val="baseline"/>
                <w:lang w:val="en-US" w:eastAsia="zh-CN"/>
              </w:rPr>
              <w:t>5</w:t>
            </w:r>
          </w:p>
        </w:tc>
        <w:tc>
          <w:tcPr>
            <w:tcW w:w="1160" w:type="dxa"/>
            <w:vAlign w:val="center"/>
          </w:tcPr>
          <w:p>
            <w:pPr>
              <w:keepNext w:val="0"/>
              <w:keepLines w:val="0"/>
              <w:widowControl/>
              <w:suppressLineNumbers w:val="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服务承诺（5%）</w:t>
            </w:r>
          </w:p>
        </w:tc>
        <w:tc>
          <w:tcPr>
            <w:tcW w:w="690" w:type="dxa"/>
            <w:vAlign w:val="center"/>
          </w:tcPr>
          <w:p>
            <w:pPr>
              <w:keepNext w:val="0"/>
              <w:keepLines w:val="0"/>
              <w:widowControl/>
              <w:suppressLineNumbers w:val="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5</w:t>
            </w:r>
          </w:p>
        </w:tc>
        <w:tc>
          <w:tcPr>
            <w:tcW w:w="4400" w:type="dxa"/>
            <w:vAlign w:val="center"/>
          </w:tcPr>
          <w:p>
            <w:pPr>
              <w:keepNext w:val="0"/>
              <w:keepLines w:val="0"/>
              <w:widowControl/>
              <w:suppressLineNumbers w:val="0"/>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关于搬运服务</w:t>
            </w:r>
            <w:r>
              <w:rPr>
                <w:rFonts w:hint="eastAsia" w:asciiTheme="minorEastAsia" w:hAnsiTheme="minorEastAsia" w:eastAsiaTheme="minorEastAsia" w:cstheme="minorEastAsia"/>
                <w:i w:val="0"/>
                <w:iCs w:val="0"/>
                <w:caps w:val="0"/>
                <w:color w:val="auto"/>
                <w:spacing w:val="0"/>
                <w:sz w:val="21"/>
                <w:szCs w:val="21"/>
                <w:shd w:val="clear" w:fill="FFFFFF"/>
              </w:rPr>
              <w:t>及时性、服从性、安全性</w:t>
            </w: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及</w:t>
            </w:r>
            <w:r>
              <w:rPr>
                <w:rFonts w:hint="eastAsia" w:asciiTheme="minorEastAsia" w:hAnsiTheme="minorEastAsia" w:eastAsiaTheme="minorEastAsia" w:cstheme="minorEastAsia"/>
                <w:i w:val="0"/>
                <w:iCs w:val="0"/>
                <w:caps w:val="0"/>
                <w:color w:val="auto"/>
                <w:spacing w:val="0"/>
                <w:sz w:val="21"/>
                <w:szCs w:val="21"/>
                <w:shd w:val="clear" w:fill="FFFFFF"/>
              </w:rPr>
              <w:t>因搬运损坏</w:t>
            </w: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丢失</w:t>
            </w:r>
            <w:r>
              <w:rPr>
                <w:rFonts w:hint="eastAsia" w:asciiTheme="minorEastAsia" w:hAnsiTheme="minorEastAsia" w:eastAsiaTheme="minorEastAsia" w:cstheme="minorEastAsia"/>
                <w:i w:val="0"/>
                <w:iCs w:val="0"/>
                <w:caps w:val="0"/>
                <w:color w:val="auto"/>
                <w:spacing w:val="0"/>
                <w:sz w:val="21"/>
                <w:szCs w:val="21"/>
                <w:shd w:val="clear" w:fill="FFFFFF"/>
              </w:rPr>
              <w:t>的赔偿</w:t>
            </w: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等承诺，</w:t>
            </w:r>
            <w:r>
              <w:rPr>
                <w:rFonts w:hint="eastAsia" w:asciiTheme="minorEastAsia" w:hAnsiTheme="minorEastAsia" w:eastAsiaTheme="minorEastAsia" w:cstheme="minorEastAsia"/>
                <w:bCs/>
                <w:color w:val="auto"/>
                <w:sz w:val="21"/>
                <w:szCs w:val="21"/>
                <w:lang w:val="en-US" w:eastAsia="zh-CN"/>
              </w:rPr>
              <w:t>横向对比打分，（</w:t>
            </w:r>
            <w:r>
              <w:rPr>
                <w:rFonts w:hint="eastAsia" w:asciiTheme="minorEastAsia" w:hAnsiTheme="minorEastAsia" w:eastAsiaTheme="minorEastAsia" w:cstheme="minorEastAsia"/>
                <w:i w:val="0"/>
                <w:iCs w:val="0"/>
                <w:caps w:val="0"/>
                <w:color w:val="auto"/>
                <w:spacing w:val="0"/>
                <w:sz w:val="21"/>
                <w:szCs w:val="21"/>
                <w:shd w:val="clear" w:fill="FFFFFF"/>
              </w:rPr>
              <w:t>优：</w:t>
            </w: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4-5</w:t>
            </w:r>
            <w:r>
              <w:rPr>
                <w:rFonts w:hint="eastAsia" w:asciiTheme="minorEastAsia" w:hAnsiTheme="minorEastAsia" w:eastAsiaTheme="minorEastAsia" w:cstheme="minorEastAsia"/>
                <w:i w:val="0"/>
                <w:iCs w:val="0"/>
                <w:caps w:val="0"/>
                <w:color w:val="auto"/>
                <w:spacing w:val="0"/>
                <w:sz w:val="21"/>
                <w:szCs w:val="21"/>
                <w:shd w:val="clear" w:fill="FFFFFF"/>
              </w:rPr>
              <w:t>分；良：</w:t>
            </w: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2-3</w:t>
            </w:r>
            <w:r>
              <w:rPr>
                <w:rFonts w:hint="eastAsia" w:asciiTheme="minorEastAsia" w:hAnsiTheme="minorEastAsia" w:eastAsiaTheme="minorEastAsia" w:cstheme="minorEastAsia"/>
                <w:i w:val="0"/>
                <w:iCs w:val="0"/>
                <w:caps w:val="0"/>
                <w:color w:val="auto"/>
                <w:spacing w:val="0"/>
                <w:sz w:val="21"/>
                <w:szCs w:val="21"/>
                <w:shd w:val="clear" w:fill="FFFFFF"/>
              </w:rPr>
              <w:t>分；一般：0-</w:t>
            </w: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1</w:t>
            </w:r>
            <w:r>
              <w:rPr>
                <w:rFonts w:hint="eastAsia" w:asciiTheme="minorEastAsia" w:hAnsiTheme="minorEastAsia" w:eastAsiaTheme="minorEastAsia" w:cstheme="minorEastAsia"/>
                <w:i w:val="0"/>
                <w:iCs w:val="0"/>
                <w:caps w:val="0"/>
                <w:color w:val="auto"/>
                <w:spacing w:val="0"/>
                <w:sz w:val="21"/>
                <w:szCs w:val="21"/>
                <w:shd w:val="clear" w:fill="FFFFFF"/>
              </w:rPr>
              <w:t>分）</w:t>
            </w:r>
          </w:p>
        </w:tc>
        <w:tc>
          <w:tcPr>
            <w:tcW w:w="2102" w:type="dxa"/>
            <w:vAlign w:val="center"/>
          </w:tcPr>
          <w:p>
            <w:pPr>
              <w:keepNext w:val="0"/>
              <w:keepLines w:val="0"/>
              <w:widowControl/>
              <w:suppressLineNumbers w:val="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投标人</w:t>
            </w:r>
            <w:r>
              <w:rPr>
                <w:rFonts w:hint="eastAsia" w:asciiTheme="minorEastAsia" w:hAnsiTheme="minorEastAsia" w:cstheme="minorEastAsia"/>
                <w:color w:val="auto"/>
                <w:kern w:val="0"/>
                <w:sz w:val="21"/>
                <w:szCs w:val="21"/>
                <w:lang w:val="en-US" w:eastAsia="zh-CN" w:bidi="ar"/>
              </w:rPr>
              <w:t>须</w:t>
            </w:r>
            <w:r>
              <w:rPr>
                <w:rFonts w:hint="eastAsia" w:asciiTheme="minorEastAsia" w:hAnsiTheme="minorEastAsia" w:eastAsiaTheme="minorEastAsia" w:cstheme="minorEastAsia"/>
                <w:color w:val="auto"/>
                <w:kern w:val="0"/>
                <w:sz w:val="21"/>
                <w:szCs w:val="21"/>
                <w:lang w:val="en-US" w:eastAsia="zh-CN" w:bidi="ar"/>
              </w:rPr>
              <w:t>提供加盖</w:t>
            </w:r>
            <w:r>
              <w:rPr>
                <w:rFonts w:hint="eastAsia" w:asciiTheme="minorEastAsia" w:hAnsiTheme="minorEastAsia" w:cstheme="minorEastAsia"/>
                <w:color w:val="auto"/>
                <w:kern w:val="0"/>
                <w:sz w:val="21"/>
                <w:szCs w:val="21"/>
                <w:lang w:val="en-US" w:eastAsia="zh-CN" w:bidi="ar"/>
              </w:rPr>
              <w:t>公章</w:t>
            </w:r>
            <w:r>
              <w:rPr>
                <w:rFonts w:hint="eastAsia" w:asciiTheme="minorEastAsia" w:hAnsiTheme="minorEastAsia" w:eastAsiaTheme="minorEastAsia" w:cstheme="minorEastAsia"/>
                <w:color w:val="auto"/>
                <w:kern w:val="0"/>
                <w:sz w:val="21"/>
                <w:szCs w:val="21"/>
                <w:lang w:val="en-US" w:eastAsia="zh-CN" w:bidi="ar"/>
              </w:rPr>
              <w:t>的书面承诺书。</w:t>
            </w:r>
          </w:p>
          <w:p>
            <w:pPr>
              <w:keepNext w:val="0"/>
              <w:keepLines w:val="0"/>
              <w:widowControl/>
              <w:suppressLineNumbers w:val="0"/>
              <w:jc w:val="both"/>
              <w:rPr>
                <w:rFonts w:hint="eastAsia" w:asciiTheme="minorEastAsia" w:hAnsiTheme="minorEastAsia" w:eastAsiaTheme="minorEastAsia" w:cstheme="minorEastAsia"/>
                <w:color w:val="auto"/>
                <w:sz w:val="21"/>
                <w:szCs w:val="21"/>
                <w:vertAlign w:val="baseline"/>
                <w:lang w:val="en-US" w:eastAsia="zh-CN"/>
              </w:rPr>
            </w:pPr>
          </w:p>
        </w:tc>
      </w:tr>
    </w:tbl>
    <w:p>
      <w:pPr>
        <w:keepNext w:val="0"/>
        <w:keepLines w:val="0"/>
        <w:widowControl/>
        <w:suppressLineNumbers w:val="0"/>
        <w:jc w:val="left"/>
        <w:rPr>
          <w:rFonts w:hint="eastAsia"/>
          <w:lang w:val="en-US" w:eastAsia="zh-CN"/>
        </w:rPr>
      </w:pPr>
    </w:p>
    <w:p>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说明：评审委员会认为投标人的报价明显低于其他通过预审投标人的报价，有可能影响提供服务质量或者不能诚信履约的，应当要求其在评审现场合理的时间内提供书面说明，必要时提交相关证明材料；投标人不能证明其报价合理性的，评审委员会应当将其作为无效投标处理。</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十五、废标条款</w:t>
      </w:r>
    </w:p>
    <w:p>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0" w:firstLineChars="200"/>
        <w:jc w:val="left"/>
        <w:textAlignment w:val="auto"/>
        <w:rPr>
          <w:rFonts w:ascii="微软雅黑" w:hAnsi="微软雅黑" w:eastAsia="微软雅黑" w:cs="微软雅黑"/>
          <w:i w:val="0"/>
          <w:iCs w:val="0"/>
          <w:caps w:val="0"/>
          <w:color w:val="323232"/>
          <w:spacing w:val="0"/>
          <w:sz w:val="18"/>
          <w:szCs w:val="18"/>
          <w:shd w:val="clear" w:fill="FFFFFF"/>
        </w:rPr>
      </w:pPr>
      <w:r>
        <w:rPr>
          <w:rFonts w:hint="eastAsia" w:ascii="仿宋_GB2312" w:hAnsi="仿宋_GB2312" w:eastAsia="仿宋_GB2312" w:cs="仿宋_GB2312"/>
          <w:kern w:val="2"/>
          <w:sz w:val="32"/>
          <w:szCs w:val="32"/>
          <w:lang w:val="en-US" w:eastAsia="zh-CN" w:bidi="ar-SA"/>
        </w:rPr>
        <w:t>采购人有权对投标人提供的证明材料进行核实，如果发现投标人提供虚假信息，将追究提供虚假信息的责任</w:t>
      </w:r>
      <w:r>
        <w:rPr>
          <w:rFonts w:ascii="微软雅黑" w:hAnsi="微软雅黑" w:eastAsia="微软雅黑" w:cs="微软雅黑"/>
          <w:i w:val="0"/>
          <w:iCs w:val="0"/>
          <w:caps w:val="0"/>
          <w:color w:val="323232"/>
          <w:spacing w:val="0"/>
          <w:sz w:val="18"/>
          <w:szCs w:val="18"/>
          <w:shd w:val="clear" w:fill="FFFFFF"/>
        </w:rPr>
        <w:t>。</w:t>
      </w:r>
    </w:p>
    <w:p>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比选中出现下列情形之一的，应予废标： </w:t>
      </w:r>
    </w:p>
    <w:p>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（一）符合专业条件的投标人或者对招标文件作实质响应的投标人不足三家的； </w:t>
      </w:r>
    </w:p>
    <w:p>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（二）投标人的报价均超过了采购预算，采购人不能支付； </w:t>
      </w:r>
    </w:p>
    <w:p>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（三）出现影响采购公正的违法、违规行为的； </w:t>
      </w:r>
    </w:p>
    <w:p>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（四）因重大变故，采购任务取消的。</w:t>
      </w:r>
    </w:p>
    <w:p>
      <w:pPr>
        <w:pStyle w:val="10"/>
        <w:keepNext w:val="0"/>
        <w:keepLines w:val="0"/>
        <w:pageBreakBefore w:val="0"/>
        <w:widowControl w:val="0"/>
        <w:wordWrap/>
        <w:topLinePunct w:val="0"/>
        <w:bidi w:val="0"/>
        <w:adjustRightInd w:val="0"/>
        <w:snapToGrid w:val="0"/>
        <w:spacing w:line="580" w:lineRule="exact"/>
        <w:ind w:firstLine="640" w:firstLineChars="200"/>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十六、搬运费用核定</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同期内，供应商每次完成搬运任务后，在校方提供的“搬运工作量统计表”上如实记录搬运工作量，包括搬运人员数量、搬运时长、是否用车，经校方代表核实并签字确认，一式二份分别由供应商和采购人暂存。结算金额按成交价格的标准和双方认可的“搬运工作量统计表”为依据，按实际发生数据实结算。未列入报价清单的应急、少量或特殊的劳务搬运服务，采购人可组织三方（使用部门、学院总务处、搬运单位等）现场</w:t>
      </w:r>
      <w:r>
        <w:rPr>
          <w:rFonts w:hint="eastAsia" w:ascii="仿宋_GB2312" w:hAnsi="仿宋_GB2312" w:eastAsia="仿宋_GB2312" w:cs="仿宋_GB2312"/>
          <w:b w:val="0"/>
          <w:bCs w:val="0"/>
          <w:sz w:val="32"/>
          <w:szCs w:val="32"/>
          <w:lang w:val="en-US" w:eastAsia="zh-CN"/>
        </w:rPr>
        <w:t>议</w:t>
      </w:r>
      <w:r>
        <w:rPr>
          <w:rFonts w:hint="eastAsia" w:ascii="仿宋_GB2312" w:hAnsi="仿宋_GB2312" w:eastAsia="仿宋_GB2312" w:cs="仿宋_GB2312"/>
          <w:sz w:val="32"/>
          <w:szCs w:val="32"/>
          <w:lang w:val="en-US" w:eastAsia="zh-CN"/>
        </w:rPr>
        <w:t>价,折合成类似项目计算，经院领导同意后实施搬运。</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十七、支付方式</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每季度结算一次，结算时须提供正式发票和双方核实的搬运清单，采购人以银行转帐方式支付零星搬运服务费。若遇寒、暑假或节假日则顺延结算。2024年全年结算金额不得超出合同总金额。</w:t>
      </w:r>
    </w:p>
    <w:p>
      <w:pPr>
        <w:pStyle w:val="10"/>
        <w:keepNext w:val="0"/>
        <w:keepLines w:val="0"/>
        <w:pageBreakBefore w:val="0"/>
        <w:widowControl w:val="0"/>
        <w:wordWrap/>
        <w:topLinePunct w:val="0"/>
        <w:bidi w:val="0"/>
        <w:adjustRightInd w:val="0"/>
        <w:snapToGrid w:val="0"/>
        <w:spacing w:line="580" w:lineRule="exact"/>
        <w:ind w:firstLine="480" w:firstLineChars="200"/>
        <w:textAlignment w:val="auto"/>
        <w:rPr>
          <w:rFonts w:hint="default"/>
          <w:lang w:val="en-US" w:eastAsia="zh-CN"/>
        </w:rPr>
      </w:pP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757CB8-F38C-492A-9C24-A273E8963F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E0000" w:usb2="00000000" w:usb3="00000000" w:csb0="00040000" w:csb1="00000000"/>
    <w:embedRegular r:id="rId2" w:fontKey="{962D4529-3F84-48DC-A303-33C76969883E}"/>
  </w:font>
  <w:font w:name="仿宋_GB2312">
    <w:panose1 w:val="02010609030101010101"/>
    <w:charset w:val="86"/>
    <w:family w:val="auto"/>
    <w:pitch w:val="default"/>
    <w:sig w:usb0="00000001" w:usb1="080E0000" w:usb2="00000000" w:usb3="00000000" w:csb0="00040000" w:csb1="00000000"/>
    <w:embedRegular r:id="rId3" w:fontKey="{64538DA5-271C-4BDD-BC20-E47E9D397DD4}"/>
  </w:font>
  <w:font w:name="微软雅黑">
    <w:panose1 w:val="020B0503020204020204"/>
    <w:charset w:val="86"/>
    <w:family w:val="auto"/>
    <w:pitch w:val="default"/>
    <w:sig w:usb0="80000287" w:usb1="2ACF3C50" w:usb2="00000016" w:usb3="00000000" w:csb0="0004001F" w:csb1="00000000"/>
    <w:embedRegular r:id="rId4" w:fontKey="{2AD80A79-DF18-4636-BB48-F8FEA78ECE9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4ODZlMDI2N2Y5NWI3OTE0MmMwOTg0MTMzOGJiZGQifQ=="/>
  </w:docVars>
  <w:rsids>
    <w:rsidRoot w:val="00000000"/>
    <w:rsid w:val="007F33D3"/>
    <w:rsid w:val="00B83339"/>
    <w:rsid w:val="01155DDE"/>
    <w:rsid w:val="03DA17B5"/>
    <w:rsid w:val="067B3CB7"/>
    <w:rsid w:val="074E681E"/>
    <w:rsid w:val="08C83AA8"/>
    <w:rsid w:val="08D91D4C"/>
    <w:rsid w:val="0D617E3A"/>
    <w:rsid w:val="0E5928AD"/>
    <w:rsid w:val="10EE0EA2"/>
    <w:rsid w:val="1122167C"/>
    <w:rsid w:val="12E16A7A"/>
    <w:rsid w:val="185F4F64"/>
    <w:rsid w:val="19A9174F"/>
    <w:rsid w:val="1A8B7CBC"/>
    <w:rsid w:val="1AAD29C4"/>
    <w:rsid w:val="1AED21FE"/>
    <w:rsid w:val="1B0E2C71"/>
    <w:rsid w:val="1B9B66A5"/>
    <w:rsid w:val="1BF85BA9"/>
    <w:rsid w:val="1C3D2E89"/>
    <w:rsid w:val="1FC042E4"/>
    <w:rsid w:val="1FF65BDA"/>
    <w:rsid w:val="212232E8"/>
    <w:rsid w:val="234A330A"/>
    <w:rsid w:val="25383810"/>
    <w:rsid w:val="27FB531D"/>
    <w:rsid w:val="29906437"/>
    <w:rsid w:val="29A6156E"/>
    <w:rsid w:val="2B6D7540"/>
    <w:rsid w:val="2C1B2018"/>
    <w:rsid w:val="2DF357BC"/>
    <w:rsid w:val="305807BF"/>
    <w:rsid w:val="31285449"/>
    <w:rsid w:val="31317865"/>
    <w:rsid w:val="32F26CA9"/>
    <w:rsid w:val="33055132"/>
    <w:rsid w:val="33F20A93"/>
    <w:rsid w:val="36AE165C"/>
    <w:rsid w:val="378E184B"/>
    <w:rsid w:val="38A50319"/>
    <w:rsid w:val="3A932178"/>
    <w:rsid w:val="3AE015AB"/>
    <w:rsid w:val="3CE6192C"/>
    <w:rsid w:val="3E652EFB"/>
    <w:rsid w:val="3F860F17"/>
    <w:rsid w:val="407B73B6"/>
    <w:rsid w:val="4222747A"/>
    <w:rsid w:val="42A77747"/>
    <w:rsid w:val="431D6376"/>
    <w:rsid w:val="434C1846"/>
    <w:rsid w:val="48DF351B"/>
    <w:rsid w:val="49193370"/>
    <w:rsid w:val="493B35AD"/>
    <w:rsid w:val="495B132C"/>
    <w:rsid w:val="497955D6"/>
    <w:rsid w:val="4BF220E2"/>
    <w:rsid w:val="4D116C65"/>
    <w:rsid w:val="4E4B6CAA"/>
    <w:rsid w:val="4E9459C6"/>
    <w:rsid w:val="50A6425A"/>
    <w:rsid w:val="537E1A5C"/>
    <w:rsid w:val="58DE0722"/>
    <w:rsid w:val="5EB9149F"/>
    <w:rsid w:val="5FC200E3"/>
    <w:rsid w:val="60E330AD"/>
    <w:rsid w:val="665E192C"/>
    <w:rsid w:val="677B5BD2"/>
    <w:rsid w:val="68E66427"/>
    <w:rsid w:val="69F557BF"/>
    <w:rsid w:val="6C0E5BFA"/>
    <w:rsid w:val="6C321A42"/>
    <w:rsid w:val="6CC1245A"/>
    <w:rsid w:val="6D6E6F2F"/>
    <w:rsid w:val="6EAB11EE"/>
    <w:rsid w:val="6F454F7E"/>
    <w:rsid w:val="70275F8B"/>
    <w:rsid w:val="718A0857"/>
    <w:rsid w:val="71EC078C"/>
    <w:rsid w:val="747F6ADF"/>
    <w:rsid w:val="767F4B42"/>
    <w:rsid w:val="773B17F4"/>
    <w:rsid w:val="79C1605A"/>
    <w:rsid w:val="7C1E6945"/>
    <w:rsid w:val="7C3E2849"/>
    <w:rsid w:val="7D65676D"/>
    <w:rsid w:val="7E563C90"/>
    <w:rsid w:val="7FE14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autoRedefine/>
    <w:qFormat/>
    <w:uiPriority w:val="39"/>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autoRedefine/>
    <w:qFormat/>
    <w:uiPriority w:val="0"/>
    <w:rPr>
      <w:b/>
    </w:rPr>
  </w:style>
  <w:style w:type="paragraph" w:customStyle="1" w:styleId="10">
    <w:name w:val="无间隔1"/>
    <w:autoRedefine/>
    <w:qFormat/>
    <w:uiPriority w:val="0"/>
    <w:pPr>
      <w:widowControl w:val="0"/>
      <w:spacing w:line="300" w:lineRule="auto"/>
    </w:pPr>
    <w:rPr>
      <w:rFonts w:ascii="Calibri" w:hAnsi="Calibri" w:eastAsia="华文仿宋"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2024-01-14T03:56:00Z</dcterms:created>
  <dc:creator>86136</dc:creator>
  <cp:lastModifiedBy>许兴伟</cp:lastModifiedBy>
  <dcterms:modified xsi:type="dcterms:W3CDTF">2024-01-15T07:33:29Z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60829E9A9CD84752A274AF5A9E5A6886_12</vt:lpwstr>
  </property>
</Properties>
</file>