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池州职业技术学院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******项目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="宋体" w:hAnsi="宋体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360" w:lineRule="auto"/>
        <w:jc w:val="center"/>
        <w:outlineLvl w:val="2"/>
        <w:rPr>
          <w:rFonts w:hint="eastAsia" w:ascii="宋体" w:hAnsi="宋体" w:cs="宋体"/>
          <w:b/>
          <w:sz w:val="28"/>
          <w:szCs w:val="28"/>
        </w:rPr>
      </w:pPr>
    </w:p>
    <w:p>
      <w:pPr>
        <w:spacing w:line="360" w:lineRule="auto"/>
        <w:jc w:val="center"/>
        <w:outlineLvl w:val="2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一、投标响应函</w:t>
      </w:r>
    </w:p>
    <w:p>
      <w:pPr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</w:t>
      </w:r>
      <w:r>
        <w:rPr>
          <w:rFonts w:hint="eastAsia" w:ascii="宋体" w:hAnsi="宋体" w:cs="宋体"/>
          <w:color w:val="000000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的邀请，我方授权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（姓名）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（职务）为全权代表参加该项目的投标，全权处理本次投标的有关事宜。同时，我公司声明如下：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2、我公司已经详细阅读了全部招标文件及其附件，我方已完全清晰理解招标文件的要求，不存在任何含糊不清和误解之处，同意放弃对这些文件所提出的异议和质疑的权利。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3、我公司已毫无保留地向贵方提供一切所需的证明材料。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4、我公司承诺在本次招标响应中提供的一切文件，无论是原件还是复印件均真实有效，绝无任何虚假、伪造和夸大的成份。否则，愿承担相应的后果和法律责任。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5、我公司尊重评标委员会所作的评定结果，同时清楚理解到报价最低并非意味着必定获得成交资格。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6、一旦我方成交,我方承诺将根据项目服务要求与贵单位签订项目服务协议书。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我方承诺在服务过程中，负责安排好各相关人员完成服务工作。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8、一旦我方成交,我方将根据招标文件的规定，严格履行合同的责任和义务,并保证在招标文件规定的时间内保证所有工作人员到位。如有违反，将按规定接受处罚直至撤场并赔偿甲方因此造成的损失。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供应商名称（盖章）：</w:t>
      </w: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法人或授权委托人（签字或盖章）：</w:t>
      </w:r>
    </w:p>
    <w:p>
      <w:pPr>
        <w:snapToGrid w:val="0"/>
        <w:spacing w:line="360" w:lineRule="auto"/>
        <w:ind w:firstLine="480" w:firstLineChars="200"/>
        <w:jc w:val="righ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日期：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  <w:sectPr>
          <w:pgSz w:w="11906" w:h="16838"/>
          <w:pgMar w:top="1361" w:right="1361" w:bottom="851" w:left="1361" w:header="720" w:footer="720" w:gutter="0"/>
          <w:cols w:space="720" w:num="1"/>
          <w:docGrid w:linePitch="312" w:charSpace="0"/>
        </w:sectPr>
      </w:pPr>
    </w:p>
    <w:p>
      <w:pPr>
        <w:jc w:val="center"/>
        <w:rPr>
          <w:rFonts w:hint="eastAsia" w:eastAsia="宋体" w:cs="Times New Roman"/>
          <w:b/>
          <w:sz w:val="36"/>
          <w:szCs w:val="36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t>二</w:t>
      </w:r>
      <w:r>
        <w:rPr>
          <w:rFonts w:hint="eastAsia" w:eastAsia="宋体" w:cs="Times New Roman"/>
          <w:b/>
          <w:sz w:val="36"/>
          <w:szCs w:val="36"/>
        </w:rPr>
        <w:t>、报   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/>
          <w:sz w:val="30"/>
          <w:szCs w:val="30"/>
        </w:rPr>
        <w:t>相关内容，愿意以总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</w:t>
      </w:r>
      <w:r>
        <w:rPr>
          <w:rFonts w:hint="eastAsia" w:ascii="仿宋" w:hAnsi="仿宋" w:eastAsia="仿宋"/>
          <w:sz w:val="30"/>
          <w:szCs w:val="30"/>
        </w:rPr>
        <w:t>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>）报价。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总报价与后附报价明细表中的总报价一致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</w:rPr>
        <w:t>、报价明细表</w:t>
      </w:r>
    </w:p>
    <w:p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池州职业技术学院2024年度零星搬运服务</w:t>
      </w:r>
      <w:r>
        <w:rPr>
          <w:rFonts w:hint="eastAsia"/>
        </w:rPr>
        <w:t xml:space="preserve">                               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7"/>
        <w:tblW w:w="493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1511"/>
        <w:gridCol w:w="3622"/>
        <w:gridCol w:w="2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4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搬运类型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单价报价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仅用人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人工：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工日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人工最高限价350元/工日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4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用人用车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人工：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工日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2-4吨厢式货车：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工日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4-8吨厢式货车：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工日</w:t>
            </w:r>
          </w:p>
        </w:tc>
        <w:tc>
          <w:tcPr>
            <w:tcW w:w="1483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（1）货车报价含1名驾驶员；（2）2-4吨厢式货车最高限价500元/工日；4-8吨厢式货车最高限价800元/工日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行政办公室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整间搬运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全包价：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间</w:t>
            </w:r>
          </w:p>
        </w:tc>
        <w:tc>
          <w:tcPr>
            <w:tcW w:w="1483" w:type="pct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（1）单间面积不超过27㎡；（2）最高限价400元/间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6人间学生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宿舍搬运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（含床柜拆卸）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全包价：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间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（1）含宿舍铁架床拆卸，不含学生个人物品；（2）最高限价400元/间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4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公共教室</w:t>
            </w:r>
          </w:p>
          <w:p>
            <w:pPr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整间搬运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全包价：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间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（1）普通公共教室，含课桌椅、讲台及教学设备，座位数不超过60套；（2）最高限价500元/间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搬运纸箱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（提供）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元/个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规格大于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×50cm×50cm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exact"/>
        </w:trPr>
        <w:tc>
          <w:tcPr>
            <w:tcW w:w="40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编织袋</w:t>
            </w:r>
          </w:p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（提供）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 xml:space="preserve">⑨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元/个</w:t>
            </w:r>
          </w:p>
        </w:tc>
        <w:tc>
          <w:tcPr>
            <w:tcW w:w="1483" w:type="pct"/>
            <w:noWrap w:val="0"/>
            <w:vAlign w:val="center"/>
          </w:tcPr>
          <w:p>
            <w:pPr>
              <w:jc w:val="both"/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规格大于0.6m×1.0m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总报价</w:t>
            </w:r>
          </w:p>
        </w:tc>
        <w:tc>
          <w:tcPr>
            <w:tcW w:w="21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83" w:type="pct"/>
            <w:noWrap w:val="0"/>
            <w:vAlign w:val="center"/>
          </w:tcPr>
          <w:p>
            <w:pPr>
              <w:jc w:val="both"/>
              <w:rPr>
                <w:rStyle w:val="10"/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以上①-⑨项报价相加</w:t>
            </w:r>
          </w:p>
        </w:tc>
      </w:tr>
    </w:tbl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我们知道并理解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1.学院</w:t>
      </w:r>
      <w:r>
        <w:rPr>
          <w:rFonts w:hint="eastAsia" w:ascii="宋体" w:hAnsi="宋体"/>
          <w:b/>
          <w:bCs/>
          <w:szCs w:val="21"/>
        </w:rPr>
        <w:t>不一定选择最低价中标，同时不公开未中标的原因</w:t>
      </w:r>
      <w:r>
        <w:rPr>
          <w:rFonts w:hint="eastAsia" w:ascii="宋体" w:hAnsi="宋体"/>
          <w:b/>
          <w:bCs/>
          <w:szCs w:val="21"/>
          <w:lang w:eastAsia="zh-CN"/>
        </w:rPr>
        <w:t>；</w:t>
      </w:r>
      <w:r>
        <w:rPr>
          <w:rFonts w:hint="eastAsia" w:ascii="宋体" w:hAnsi="宋体"/>
          <w:b/>
          <w:bCs/>
          <w:szCs w:val="21"/>
          <w:lang w:val="en-US" w:eastAsia="zh-CN"/>
        </w:rPr>
        <w:t>2.</w:t>
      </w:r>
      <w:r>
        <w:rPr>
          <w:rFonts w:hint="eastAsia" w:ascii="宋体" w:hAnsi="宋体"/>
          <w:b/>
          <w:bCs/>
          <w:szCs w:val="21"/>
          <w:lang w:eastAsia="zh-CN"/>
        </w:rPr>
        <w:t>学院不承诺零星搬运最低业务量及金额，在选定的服务商响应不及时或紧急特殊情况下，学院可自行采购服务商以外的供应商提供零星搬运服务；</w:t>
      </w:r>
      <w:r>
        <w:rPr>
          <w:rFonts w:hint="eastAsia" w:ascii="宋体" w:hAnsi="宋体"/>
          <w:b/>
          <w:bCs/>
          <w:szCs w:val="21"/>
          <w:lang w:val="en-US" w:eastAsia="zh-CN"/>
        </w:rPr>
        <w:t>3.以上单价均作为我司与学院结算单价。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如果我们有幸中标，我们在合同履行过程中，将服从</w:t>
      </w:r>
      <w:r>
        <w:rPr>
          <w:rFonts w:hint="eastAsia" w:ascii="宋体" w:hAnsi="宋体"/>
          <w:szCs w:val="21"/>
          <w:lang w:val="en-US" w:eastAsia="zh-CN"/>
        </w:rPr>
        <w:t>学院</w:t>
      </w:r>
      <w:r>
        <w:rPr>
          <w:rFonts w:hint="eastAsia" w:ascii="宋体" w:hAnsi="宋体"/>
          <w:szCs w:val="21"/>
        </w:rPr>
        <w:t>的管理，承担合同履行过程中涉及安全的全部责任。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szCs w:val="21"/>
        </w:rPr>
        <w:t>公司名称（盖章）：                              委托代理人（签字）：                    报价日期：      年    月   日</w:t>
      </w: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</w:rPr>
        <w:t>、池州市政府采购供应商信用承诺书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>
      <w:p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t>五、授权委托书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778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Du1/kz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Du1/kz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/>
                        </w:rPr>
                      </w:pPr>
                    </w:p>
                    <w:p>
                      <w:pPr>
                        <w:jc w:val="center"/>
                        <w:rPr>
                          <w:color w:val="0C0C0C"/>
                        </w:rPr>
                      </w:pPr>
                    </w:p>
                    <w:p>
                      <w:pPr>
                        <w:jc w:val="center"/>
                        <w:rPr>
                          <w:color w:val="0C0C0C"/>
                        </w:rPr>
                      </w:pPr>
                    </w:p>
                    <w:p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77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bfinX1gAAAAkBAAAPAAAAAAAAAAEAIAAAACIAAABkcnMvZG93bnJldi54bWxQSwECFAAUAAAA&#10;CACHTuJAQNTIIGICAAD1BAAADgAAAAAAAAABACAAAAAlAQAAZHJzL2Uyb0RvYy54bWxQSwUGAAAA&#10;AAYABgBZAQAA+Q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jc w:val="both"/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t>六、相关资质证书复印件</w:t>
      </w:r>
    </w:p>
    <w:p>
      <w:pPr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t>七、相关业绩情况</w:t>
      </w:r>
    </w:p>
    <w:p>
      <w:pPr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eastAsia="宋体" w:cs="Times New Roman"/>
          <w:b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sz w:val="36"/>
          <w:szCs w:val="36"/>
          <w:lang w:val="en-US" w:eastAsia="zh-CN"/>
        </w:rPr>
        <w:t>八、车辆及人员配备情况</w:t>
      </w:r>
    </w:p>
    <w:p>
      <w:pPr>
        <w:numPr>
          <w:ilvl w:val="0"/>
          <w:numId w:val="0"/>
        </w:numPr>
        <w:jc w:val="both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p/>
    <w:sectPr>
      <w:footerReference r:id="rId3" w:type="default"/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7AF3600E"/>
    <w:rsid w:val="04CA0FC9"/>
    <w:rsid w:val="05383F82"/>
    <w:rsid w:val="058621F2"/>
    <w:rsid w:val="0FF56B2E"/>
    <w:rsid w:val="148111B0"/>
    <w:rsid w:val="16C652E7"/>
    <w:rsid w:val="1A435DAC"/>
    <w:rsid w:val="1B9F38C9"/>
    <w:rsid w:val="1C9A0C60"/>
    <w:rsid w:val="1DE567F2"/>
    <w:rsid w:val="221E7F8E"/>
    <w:rsid w:val="23107E14"/>
    <w:rsid w:val="24A218F0"/>
    <w:rsid w:val="24D003C5"/>
    <w:rsid w:val="27D72207"/>
    <w:rsid w:val="28CB3E86"/>
    <w:rsid w:val="379F6CD3"/>
    <w:rsid w:val="39C62C3D"/>
    <w:rsid w:val="3D697CC1"/>
    <w:rsid w:val="3DB813B0"/>
    <w:rsid w:val="45AF014E"/>
    <w:rsid w:val="4AAB7DEB"/>
    <w:rsid w:val="4D352CC8"/>
    <w:rsid w:val="4E0E741B"/>
    <w:rsid w:val="4F1708E1"/>
    <w:rsid w:val="558879FE"/>
    <w:rsid w:val="5A12669A"/>
    <w:rsid w:val="5C29172D"/>
    <w:rsid w:val="5C886589"/>
    <w:rsid w:val="5DAC5160"/>
    <w:rsid w:val="61456EEE"/>
    <w:rsid w:val="68F93BE6"/>
    <w:rsid w:val="696F6EAD"/>
    <w:rsid w:val="6A6E00F5"/>
    <w:rsid w:val="6DE80D4D"/>
    <w:rsid w:val="70143688"/>
    <w:rsid w:val="7AF3600E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4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2">
    <w:name w:val="无间隔1"/>
    <w:qFormat/>
    <w:uiPriority w:val="0"/>
    <w:pPr>
      <w:widowControl w:val="0"/>
      <w:spacing w:line="300" w:lineRule="auto"/>
    </w:pPr>
    <w:rPr>
      <w:rFonts w:ascii="Calibri" w:hAnsi="Calibri" w:eastAsia="华文仿宋" w:cs="Times New Roman"/>
      <w:kern w:val="2"/>
      <w:sz w:val="24"/>
      <w:szCs w:val="21"/>
      <w:lang w:val="en-US" w:eastAsia="zh-CN" w:bidi="ar-SA"/>
    </w:rPr>
  </w:style>
  <w:style w:type="character" w:customStyle="1" w:styleId="13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2024-01-15T01:05:00Z</dcterms:created>
  <dc:creator>小怪兽</dc:creator>
  <cp:lastModifiedBy>小怪兽</cp:lastModifiedBy>
  <dcterms:modified xsi:type="dcterms:W3CDTF">2024-01-15T07:04:04Z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70603FA63B1F45E99CE53AE10B8AF837_11</vt:lpwstr>
  </property>
</Properties>
</file>