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ascii="ˎ̥" w:hAnsi="ˎ̥" w:cs="宋体"/>
          <w:b/>
          <w:bCs/>
          <w:color w:val="065185"/>
          <w:kern w:val="36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</w:rPr>
        <w:t>池州职业技术学院202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  <w:lang w:val="en-US" w:eastAsia="zh-CN"/>
        </w:rPr>
        <w:t>4-</w:t>
      </w:r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</w:rPr>
        <w:t>届毕业生毕业证书</w:t>
      </w:r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  <w:lang w:val="en-US" w:eastAsia="zh-CN"/>
        </w:rPr>
        <w:t>内芯和封皮采购项目（第三次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  <w:lang w:val="en-US"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</w:rPr>
        <w:t>需求书</w:t>
      </w:r>
    </w:p>
    <w:p>
      <w:pPr>
        <w:widowControl/>
        <w:spacing w:line="520" w:lineRule="exact"/>
        <w:jc w:val="left"/>
        <w:rPr>
          <w:rFonts w:ascii="宋体" w:hAnsi="宋体" w:cs="Arial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池州职业技术学院2024-2026届毕业生毕业证书内芯和封皮采购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二、项目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最高限价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总价最高限价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kern w:val="0"/>
          <w:sz w:val="32"/>
          <w:szCs w:val="32"/>
        </w:rPr>
        <w:t>0000元（其中：2024届毕业生约4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400</w:t>
      </w:r>
      <w:r>
        <w:rPr>
          <w:rFonts w:hint="eastAsia" w:ascii="仿宋" w:hAnsi="仿宋" w:eastAsia="仿宋" w:cs="仿宋"/>
          <w:kern w:val="0"/>
          <w:sz w:val="32"/>
          <w:szCs w:val="32"/>
        </w:rPr>
        <w:t>人，2025届毕业生约4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kern w:val="0"/>
          <w:sz w:val="32"/>
          <w:szCs w:val="32"/>
        </w:rPr>
        <w:t>0人，2026届毕业生约41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kern w:val="0"/>
          <w:sz w:val="32"/>
          <w:szCs w:val="32"/>
        </w:rPr>
        <w:t>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共13000人），最终人数以实际为准。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综合单价限价10元/套（含证书内容和照片打印）。</w:t>
      </w:r>
      <w:r>
        <w:rPr>
          <w:rFonts w:hint="eastAsia" w:ascii="仿宋" w:hAnsi="仿宋" w:eastAsia="仿宋" w:cs="仿宋"/>
          <w:kern w:val="0"/>
          <w:sz w:val="32"/>
          <w:szCs w:val="32"/>
        </w:rPr>
        <w:t>服务期为三年；合同一年一签。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三、供应商资格条件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1.符合《中华人民共和国政府采购法》第二十二条规定；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2.投标人应是在中华人民共和国境内合法注册的、具备本项目经营范围的独立法人。具有新闻出版行政部门颁发的《印刷经营许可证》；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3.具有防伪印刷相关资质证书；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4.近三年内无重大质量投诉事故、不良记录、经济纠纷及安全责任事故（提供信用中国查询结果截图）。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5.具有服务高校的业绩；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6.本项目不接受联合体投标。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四、项目内容及技术要求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4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（一）技术要求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1、封皮要求：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（1）封皮尺寸：对折后255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mm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×190mm；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（2）封皮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材质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：采用聚氯乙稀针织布基发泡人造革，密度为1.4g/</w:t>
      </w:r>
      <w:r>
        <w:rPr>
          <w:rFonts w:hint="eastAsia" w:ascii="仿宋" w:hAnsi="仿宋" w:eastAsia="仿宋" w:cs="仿宋"/>
          <w:sz w:val="32"/>
          <w:szCs w:val="32"/>
        </w:rPr>
        <w:t xml:space="preserve"> m³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,色号为老蓝色；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（3）内垫纸板：采用国家环保认证纸板，厚度为2.3mm的灰白色工业纸板，木浆含量为70%，弹性好不易变形；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（4）白布下所垫纸板：采用国家环保认证纸板，厚度为1.2mm的灰白色工业纸板，木浆含量为70%，弹性好不易变形；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（5）透明膜：采用23丝真品体膜；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（6）封皮里面：丝绸带采用红色彩带，密度为18条，宽度为1cm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纯白色绸布，成份为100%涤纶，纱支为50D*75D,克重为72g/㎡，亮度细致光滑；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（7）双面胶：采用环保双面胶粘带，胶密度为100%，将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现场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检验双面胶的粘合度；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（8）封皮烫金字：封皮正面烫金字，采用高频热合烫金、模切。烫金字采用电化铝，温度调试到100度左右，保证烫金及字迹清晰流畅，位置居中，不存在左右偏差，不起金、不褪金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2、内芯要求：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（1）规格：长度236mm，宽度166mm；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（2）厚度150g/㎡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彩纤水印证券纸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，内容参照教育部统一版本证书内芯样式；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）纸浆中加入无色防伪荧光（蓝+绿）纤维丝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纸张无添加荧光增白剂及其他有害化学品，加湿强，不影响盖章签字，符合激光打印要求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（4）印刷防伪必须具有但不限于以下防伪内容：“毕业证书”字样为红色防伪油墨；“毕业证书”字样下方有防伪微缩荧光字母线。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3、印刷要求：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）打印不少于2400×2400dpi物理分辨率的二寸彩色照片，照片表面须覆盖防水防粘耐刮蹭透明保护层，照片表面不得粘贴影响证书长期保存易老化的PVC、PE膜等；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）打印内容：姓名、性别、出生日期、入学年月、毕业年月、专业、学制、层次、校名、发证日期、校长签名章、学校公章、证书编号。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（二）其他要求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1、供应商必须确保提供的产品系原厂、原装、全新产品，各项技术参数指标应达到国家标准或行业标准以及招标文件的要求。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2、供应商应严格履行服务承诺，若产品出现质量技术等问题，应更换合格的产品，并承担由此引起的延迟交付使用的经济责任。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    3、供货要求：202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至202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年三年分三批次供货，合同一年一签，根据每年供货质量、服务等情况由招标人确认是否续签下一年合同。每批次供货时间为：在合同签订之日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(约为每年6月份)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起20个日历天内完成供货、验收工作。供货前需提供样品，业主确定合格后方可供货。送货至池州职业技术学院行政楼。本次采购的货物验收合格后免费质量保证期为1年，在免费质量保证期内如出现问题，中标供应商应免费提供咨询、维护服务，包括免费更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4、投标报价为投标人在招标文件中提出的各项支付金额的总和。包括本项目的成本、利润、税金、包装、运输、安装、调试、培训、技术服务、标准配件、专用工具、中标服务费附件等所有费用。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五、付款方式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每年合同履约结束，经验收合格后，按实际款项的95%付款，余款5%为质保金，在第二年签合同时后一周内付清，不计利息；剩余两年付款方式相同。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5"/>
        <w:jc w:val="left"/>
        <w:textAlignment w:val="auto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六、询价方式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1、采取有效最低价中标；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2、投标报价为每本单价。</w:t>
      </w:r>
    </w:p>
    <w:p>
      <w:pPr>
        <w:pStyle w:val="5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BA72281-A3AE-43A8-9D9C-E818DC87289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2" w:fontKey="{B5B60E12-E2F1-43B3-8B21-063F2470154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B186367-82B2-4336-BE4F-4E8458ECBB5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E50A30A-EE42-4194-910F-5C420E51A80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ODZlMDI2N2Y5NWI3OTE0MmMwOTg0MTMzOGJiZGQifQ=="/>
  </w:docVars>
  <w:rsids>
    <w:rsidRoot w:val="65E233AC"/>
    <w:rsid w:val="08DF6BEB"/>
    <w:rsid w:val="113A2CF5"/>
    <w:rsid w:val="14341907"/>
    <w:rsid w:val="189E4D11"/>
    <w:rsid w:val="25DE1BBE"/>
    <w:rsid w:val="2EEC029A"/>
    <w:rsid w:val="337D35F4"/>
    <w:rsid w:val="388E2157"/>
    <w:rsid w:val="397E08D9"/>
    <w:rsid w:val="40C652D1"/>
    <w:rsid w:val="4174005E"/>
    <w:rsid w:val="4C365CF7"/>
    <w:rsid w:val="4DB327F9"/>
    <w:rsid w:val="54B916AF"/>
    <w:rsid w:val="54CB6F02"/>
    <w:rsid w:val="5D233708"/>
    <w:rsid w:val="5FE309EB"/>
    <w:rsid w:val="65E233AC"/>
    <w:rsid w:val="66125D88"/>
    <w:rsid w:val="6DD862DF"/>
    <w:rsid w:val="712D2EE5"/>
    <w:rsid w:val="77BA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autoRedefine/>
    <w:qFormat/>
    <w:uiPriority w:val="0"/>
    <w:pPr>
      <w:spacing w:after="120"/>
      <w:ind w:left="420" w:leftChars="200"/>
    </w:pPr>
    <w:rPr>
      <w:kern w:val="0"/>
      <w:sz w:val="20"/>
    </w:rPr>
  </w:style>
  <w:style w:type="paragraph" w:styleId="3">
    <w:name w:val="envelope return"/>
    <w:basedOn w:val="1"/>
    <w:autoRedefine/>
    <w:qFormat/>
    <w:uiPriority w:val="0"/>
    <w:pPr>
      <w:snapToGrid w:val="0"/>
      <w:spacing w:line="360" w:lineRule="auto"/>
    </w:pPr>
    <w:rPr>
      <w:rFonts w:ascii="Arial" w:hAnsi="Arial" w:cs="Arial"/>
      <w:sz w:val="24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autoRedefine/>
    <w:qFormat/>
    <w:uiPriority w:val="99"/>
    <w:pPr>
      <w:spacing w:after="120" w:line="180" w:lineRule="auto"/>
      <w:ind w:left="420" w:leftChars="200" w:firstLine="420"/>
    </w:pPr>
    <w:rPr>
      <w:rFonts w:ascii="Times New Roman" w:eastAsia="仿宋_GB2312"/>
      <w:color w:val="FF0000"/>
      <w:sz w:val="30"/>
    </w:rPr>
  </w:style>
  <w:style w:type="paragraph" w:customStyle="1" w:styleId="8">
    <w:name w:val="列出段落"/>
    <w:basedOn w:val="1"/>
    <w:autoRedefine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customStyle="1" w:styleId="9">
    <w:name w:val="Char Char Char Char Char Char Char1 Char"/>
    <w:basedOn w:val="1"/>
    <w:autoRedefine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1174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2022-02-21T01:37:00Z</dcterms:created>
  <dc:creator>LLL。</dc:creator>
  <cp:lastModifiedBy>许兴伟</cp:lastModifiedBy>
  <cp:lastPrinted>2024-02-26T07:55:00Z</cp:lastPrinted>
  <dcterms:modified xsi:type="dcterms:W3CDTF">2024-04-02T07:36:45Z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FD6E7F48747F414B9FB099DA82111B89_13</vt:lpwstr>
  </property>
</Properties>
</file>